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2E" w:rsidRPr="00701784" w:rsidRDefault="00017FD2" w:rsidP="00EC68B0">
      <w:pPr>
        <w:pStyle w:val="Tytuinfomacjisygnalnej"/>
      </w:pPr>
      <w:r>
        <w:t>Podmioty gospodarki narodowej w </w:t>
      </w:r>
      <w:r w:rsidR="00A2632E" w:rsidRPr="00701784">
        <w:t>rejestrze REGO</w:t>
      </w:r>
      <w:r w:rsidR="00A73474">
        <w:t>N w województwie wielkopolskim.</w:t>
      </w:r>
      <w:r w:rsidR="00BA7412">
        <w:t xml:space="preserve"> </w:t>
      </w:r>
      <w:r w:rsidR="00A73474">
        <w:br/>
      </w:r>
      <w:r w:rsidR="00523459" w:rsidRPr="00701784">
        <w:t xml:space="preserve">Stan na koniec </w:t>
      </w:r>
      <w:r w:rsidR="00F14DA4">
        <w:t>2025</w:t>
      </w:r>
      <w:r w:rsidR="00A2632E" w:rsidRPr="00701784">
        <w:t xml:space="preserve"> r.</w:t>
      </w:r>
    </w:p>
    <w:p w:rsidR="003258E5" w:rsidRPr="00402E8C" w:rsidRDefault="003258E5" w:rsidP="00EC68B0">
      <w:pPr>
        <w:pStyle w:val="Lead"/>
      </w:pPr>
      <w:r w:rsidRPr="00A35615"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1418B3BF" wp14:editId="12B4591E">
                <wp:simplePos x="0" y="0"/>
                <wp:positionH relativeFrom="margin">
                  <wp:align>left</wp:align>
                </wp:positionH>
                <wp:positionV relativeFrom="paragraph">
                  <wp:posOffset>137592</wp:posOffset>
                </wp:positionV>
                <wp:extent cx="2326640" cy="1207770"/>
                <wp:effectExtent l="0" t="0" r="0" b="0"/>
                <wp:wrapSquare wrapText="bothSides"/>
                <wp:docPr id="14" name="Pole tekstowe 14" descr="Ikona strzałki. Strzałka skierowana grotem do góry, co oznacza wzrost liczby zarejestrowanych podmiotów o 2,3% w porównaniu z 2024 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6640" cy="120777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023B" w:rsidRPr="008445AB" w:rsidRDefault="0061023B" w:rsidP="0061023B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2E6509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1"/>
                            </w:r>
                            <w:r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9426D2" w:rsidRPr="008445AB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  <w:t>2,</w:t>
                            </w:r>
                            <w:r w:rsidR="00D20F6B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  <w:t>3</w:t>
                            </w:r>
                            <w:r w:rsidRPr="008445AB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:rsidR="0061023B" w:rsidRPr="00077AA1" w:rsidRDefault="0061023B" w:rsidP="0061023B">
                            <w:pPr>
                              <w:pStyle w:val="Opiswskanika"/>
                            </w:pPr>
                            <w:r>
                              <w:t xml:space="preserve">wzrost </w:t>
                            </w:r>
                            <w:r w:rsidRPr="009F0ADE">
                              <w:t>liczby zarejestrowanych podmiotów w</w:t>
                            </w:r>
                            <w:r>
                              <w:t xml:space="preserve"> porównaniu z </w:t>
                            </w:r>
                            <w:r w:rsidR="00F14DA4">
                              <w:t>2024</w:t>
                            </w:r>
                            <w:r>
                              <w:t xml:space="preserve"> r</w:t>
                            </w:r>
                            <w:r w:rsidR="008210EB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18B3BF" id="Pole tekstowe 14" o:spid="_x0000_s1026" alt="Ikona strzałki. Strzałka skierowana grotem do góry, co oznacza wzrost liczby zarejestrowanych podmiotów o 2,3% w porównaniu z 2024 r." style="position:absolute;margin-left:0;margin-top:10.85pt;width:183.2pt;height:95.1pt;z-index:2517626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kgflgIAALsEAAAOAAAAZHJzL2Uyb0RvYy54bWysVMFu2zAMvQ/YPxACdutix02bNqhTdO02&#10;FOi2Yt0+QJHkWIssepISJz7ul/oJxf5rlJK2QXcb5oMgiuIT+R7ps/N1Y2ClnNdoSzYc5AyUFSi1&#10;nZfs+7cPb08Y+MCt5AatKtlGeXY+ff3qrGsnqsAajVQOCMT6SdeWrA6hnWSZF7VquB9gqyw5K3QN&#10;D2S6eSYd7wi9MVmR58dZh062DoXynk6vtk42TfhVpUT4UlVeBTAlo9xCWl1aZ3HNpmd8Mne8rbXY&#10;pcH/IYuGa0uPPkFd8cBh6fRfUI0WDj1WYSCwybCqtFCpBqpmmL+o5q7mrUq1EDm+faLJ/z9Y8Xl1&#10;60BL0m7EwPKGNLpFoyCohQ/YKYjnUnlBpF0v0HKS0/X896+FHsDdbkuHC60cdpz8c4dBNSAR5g/3&#10;bnMAAgF7y0XPoeupehJDi362gZ479UMRXgzciBpalI3G8HDfAUJxcPgGOjpzZFtu9RJ6KPJiBG4Q&#10;detaP6H071oqIKzf4ZpqSBr49gbFwoPFy5rbubpw9ECtuCTehjEy2wvd4vgIMus+oaT6+TJgAlpX&#10;romikkxA6NQ/m6eeUesAgg6Lw+L4eEQuQb5hkY/H49RVGZ88hrfOh48KG4ibkjlcWvmVOjO9wVc3&#10;PsSc+OTxXnzSo9HygzYmGW4+uzQOVjx2cT68Go9TGS+uGQtdyU6PiqOEbDHGpwZvdKApM7op2Uke&#10;v23fR07eW5muBK7Ndk+ZGLsjKfKyZSisZ2u6GJmbodwQXSRz4oSmnzY1up5BR5NUMv9zScoyMNeW&#10;KD8djiI/IRmjo3FBhtv3zPY93AqCKllgsN1ehjSukQeLFyRNpRNfz5nscqUJSTTupjmO4L6dbj3/&#10;c6Z/AAAA//8DAFBLAwQUAAYACAAAACEACCNRrd0AAAAHAQAADwAAAGRycy9kb3ducmV2LnhtbEyP&#10;wU7DMBBE70j8g7VIXCLqpEUBQpyKIoUDPZG2dzfexhHxOrLdJvw97gmOOzOaeVuuZzOwCzrfWxKQ&#10;LVJgSK1VPXUC9rv64RmYD5KUHCyhgB/0sK5ub0pZKDvRF16a0LFYQr6QAnQIY8G5bzUa6Rd2RIre&#10;yTojQzxdx5WTUyw3A1+mac6N7CkuaDniu8b2uzkbARt32jbpavZ6s/vcJnWdHD6mRIj7u/ntFVjA&#10;OfyF4Yof0aGKTEd7JuXZICA+EgQssydg0V3l+SOw41XIXoBXJf/PX/0CAAD//wMAUEsBAi0AFAAG&#10;AAgAAAAhALaDOJL+AAAA4QEAABMAAAAAAAAAAAAAAAAAAAAAAFtDb250ZW50X1R5cGVzXS54bWxQ&#10;SwECLQAUAAYACAAAACEAOP0h/9YAAACUAQAACwAAAAAAAAAAAAAAAAAvAQAAX3JlbHMvLnJlbHNQ&#10;SwECLQAUAAYACAAAACEAmu5IH5YCAAC7BAAADgAAAAAAAAAAAAAAAAAuAgAAZHJzL2Uyb0RvYy54&#10;bWxQSwECLQAUAAYACAAAACEACCNRrd0AAAAHAQAADwAAAAAAAAAAAAAAAADwBAAAZHJzL2Rvd25y&#10;ZXYueG1sUEsFBgAAAAAEAAQA8wAAAPoFAAAAAA==&#10;" fillcolor="#001d77" stroked="f">
                <v:stroke joinstyle="miter"/>
                <v:textbox>
                  <w:txbxContent>
                    <w:p w:rsidR="0061023B" w:rsidRPr="008445AB" w:rsidRDefault="0061023B" w:rsidP="0061023B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</w:pPr>
                      <w:r w:rsidRPr="002E6509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1"/>
                      </w:r>
                      <w:r>
                        <w:rPr>
                          <w:rStyle w:val="IkonawskanikaZnak"/>
                          <w:sz w:val="72"/>
                          <w:szCs w:val="72"/>
                        </w:rPr>
                        <w:t xml:space="preserve"> </w:t>
                      </w:r>
                      <w:r w:rsidR="009426D2" w:rsidRPr="008445AB"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  <w:t>2,</w:t>
                      </w:r>
                      <w:r w:rsidR="00D20F6B"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  <w:t>3</w:t>
                      </w:r>
                      <w:r w:rsidRPr="008445AB"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  <w:t>%</w:t>
                      </w:r>
                    </w:p>
                    <w:p w:rsidR="0061023B" w:rsidRPr="00077AA1" w:rsidRDefault="0061023B" w:rsidP="0061023B">
                      <w:pPr>
                        <w:pStyle w:val="Opiswskanika"/>
                      </w:pPr>
                      <w:r>
                        <w:t xml:space="preserve">wzrost </w:t>
                      </w:r>
                      <w:r w:rsidRPr="009F0ADE">
                        <w:t>liczby zarejestrowanych podmiotów w</w:t>
                      </w:r>
                      <w:r>
                        <w:t xml:space="preserve"> porównaniu z </w:t>
                      </w:r>
                      <w:r w:rsidR="00F14DA4">
                        <w:t>2024</w:t>
                      </w:r>
                      <w:r>
                        <w:t xml:space="preserve"> r</w:t>
                      </w:r>
                      <w:r w:rsidR="008210EB">
                        <w:t>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>
        <w:br/>
      </w:r>
      <w:r w:rsidR="003C7080" w:rsidRPr="001F0911">
        <w:t>Liczba p</w:t>
      </w:r>
      <w:r w:rsidR="00AF4D7C">
        <w:t xml:space="preserve">odmiotów gospodarki narodowej </w:t>
      </w:r>
      <w:r w:rsidR="00166794">
        <w:t>w </w:t>
      </w:r>
      <w:r w:rsidR="003C7080" w:rsidRPr="001F0911">
        <w:t xml:space="preserve">końcu </w:t>
      </w:r>
      <w:r w:rsidR="00F14DA4">
        <w:t>2025</w:t>
      </w:r>
      <w:r w:rsidR="003C7080" w:rsidRPr="001F0911">
        <w:t xml:space="preserve"> r. wyniosła </w:t>
      </w:r>
      <w:r w:rsidR="00CD6575" w:rsidRPr="00CD6575">
        <w:t>5</w:t>
      </w:r>
      <w:r w:rsidR="00D20F6B">
        <w:t xml:space="preserve">30,9 </w:t>
      </w:r>
      <w:r w:rsidR="003C7080" w:rsidRPr="001F0911">
        <w:t xml:space="preserve">tys., tj. o </w:t>
      </w:r>
      <w:r w:rsidR="00D20F6B">
        <w:t>12,1</w:t>
      </w:r>
      <w:r w:rsidR="009426D2">
        <w:t xml:space="preserve"> </w:t>
      </w:r>
      <w:r w:rsidR="00CB40D3">
        <w:t>tys.</w:t>
      </w:r>
      <w:r w:rsidR="003C7080" w:rsidRPr="001F0911">
        <w:t xml:space="preserve"> więcej</w:t>
      </w:r>
      <w:r w:rsidR="00E93823">
        <w:t xml:space="preserve"> </w:t>
      </w:r>
      <w:r w:rsidR="003C7080">
        <w:t xml:space="preserve">niż w </w:t>
      </w:r>
      <w:r w:rsidR="00F14DA4">
        <w:t>2024</w:t>
      </w:r>
      <w:r w:rsidR="003C7080" w:rsidRPr="001F0911">
        <w:t xml:space="preserve"> r. </w:t>
      </w:r>
      <w:r w:rsidR="004F707A" w:rsidRPr="004903D4">
        <w:t>Podmioty prowadziły swoją działalnoś</w:t>
      </w:r>
      <w:r w:rsidR="00F26DB7">
        <w:t>ć najczęściej w obszarze handlu;</w:t>
      </w:r>
      <w:r w:rsidR="004F707A" w:rsidRPr="004903D4">
        <w:t xml:space="preserve"> naprawy pojazdów samochodowych</w:t>
      </w:r>
      <w:r w:rsidR="004F707A" w:rsidRPr="00402E8C">
        <w:t xml:space="preserve">. </w:t>
      </w:r>
      <w:r w:rsidR="00D0312C" w:rsidRPr="00402E8C">
        <w:t>N</w:t>
      </w:r>
      <w:r w:rsidR="009426D2" w:rsidRPr="00402E8C">
        <w:t>a każde 100 nowo</w:t>
      </w:r>
      <w:r w:rsidR="00EB3F3E" w:rsidRPr="00402E8C">
        <w:t xml:space="preserve"> </w:t>
      </w:r>
      <w:r w:rsidR="00366F7B" w:rsidRPr="00402E8C">
        <w:t>zarejestrowanych podmiotów przypadał</w:t>
      </w:r>
      <w:r w:rsidR="00027CFE">
        <w:t>y</w:t>
      </w:r>
      <w:r w:rsidR="00E93823" w:rsidRPr="00402E8C">
        <w:t xml:space="preserve"> </w:t>
      </w:r>
      <w:r w:rsidR="00027CFE">
        <w:t>64</w:t>
      </w:r>
      <w:r w:rsidR="00577A5E">
        <w:t xml:space="preserve"> </w:t>
      </w:r>
      <w:r w:rsidR="00366F7B" w:rsidRPr="00402E8C">
        <w:t>wyrejestrowan</w:t>
      </w:r>
      <w:r w:rsidR="00027CFE">
        <w:t>e</w:t>
      </w:r>
      <w:r w:rsidR="00EB3F3E" w:rsidRPr="00402E8C">
        <w:t xml:space="preserve"> </w:t>
      </w:r>
      <w:r w:rsidR="001259B1" w:rsidRPr="00402E8C">
        <w:t xml:space="preserve">(wobec </w:t>
      </w:r>
      <w:r w:rsidR="00577A5E">
        <w:t>62</w:t>
      </w:r>
      <w:r w:rsidR="00366F7B" w:rsidRPr="00402E8C">
        <w:t xml:space="preserve"> </w:t>
      </w:r>
      <w:r w:rsidR="00EB3F3E" w:rsidRPr="00402E8C">
        <w:t>w </w:t>
      </w:r>
      <w:r w:rsidR="00F14DA4">
        <w:t>2024</w:t>
      </w:r>
      <w:r w:rsidR="00D0312C" w:rsidRPr="00402E8C">
        <w:t xml:space="preserve"> r.)</w:t>
      </w:r>
      <w:r w:rsidR="00366F7B" w:rsidRPr="00402E8C">
        <w:t>.</w:t>
      </w:r>
    </w:p>
    <w:p w:rsidR="00A2632E" w:rsidRPr="00CD4920" w:rsidRDefault="00C026B0" w:rsidP="00A2632E">
      <w:pPr>
        <w:pStyle w:val="Nagwek1"/>
      </w:pPr>
      <w:r w:rsidRPr="00633014">
        <w:rPr>
          <w:b/>
          <w:noProof/>
          <w:spacing w:val="-2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3876B9EE" wp14:editId="3DC7B913">
                <wp:simplePos x="0" y="0"/>
                <wp:positionH relativeFrom="page">
                  <wp:posOffset>5695950</wp:posOffset>
                </wp:positionH>
                <wp:positionV relativeFrom="paragraph">
                  <wp:posOffset>318135</wp:posOffset>
                </wp:positionV>
                <wp:extent cx="1727835" cy="893445"/>
                <wp:effectExtent l="0" t="0" r="0" b="1905"/>
                <wp:wrapTight wrapText="bothSides">
                  <wp:wrapPolygon edited="0">
                    <wp:start x="714" y="0"/>
                    <wp:lineTo x="714" y="21186"/>
                    <wp:lineTo x="20719" y="21186"/>
                    <wp:lineTo x="20719" y="0"/>
                    <wp:lineTo x="714" y="0"/>
                  </wp:wrapPolygon>
                </wp:wrapTight>
                <wp:docPr id="6" name="Pole tekstowe 6" descr="Prawie co 10 podmiot gospodarki narodowej w bazie REGON zarejestrowany został w województwie wielkopolski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893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61D7" w:rsidRPr="006861D7" w:rsidRDefault="004F1170" w:rsidP="00F12830">
                            <w:pPr>
                              <w:pStyle w:val="tekstzboku"/>
                            </w:pPr>
                            <w:r>
                              <w:t>Prawie c</w:t>
                            </w:r>
                            <w:r w:rsidR="006861D7" w:rsidRPr="006861D7">
                              <w:t xml:space="preserve">o 10 podmiot gospodarki narodowej w bazie </w:t>
                            </w:r>
                            <w:r w:rsidR="00E2581E">
                              <w:br/>
                            </w:r>
                            <w:r w:rsidR="006861D7" w:rsidRPr="006861D7">
                              <w:t xml:space="preserve">REGON zarejestrowany </w:t>
                            </w:r>
                            <w:r w:rsidR="00A82113">
                              <w:t>został w </w:t>
                            </w:r>
                            <w:r w:rsidR="006861D7">
                              <w:t>województwie wielkopol</w:t>
                            </w:r>
                            <w:r w:rsidR="006861D7" w:rsidRPr="006861D7">
                              <w:t>skim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76B9EE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7" type="#_x0000_t202" alt="Prawie co 10 podmiot gospodarki narodowej w bazie REGON zarejestrowany został w województwie wielkopolskim" style="position:absolute;margin-left:448.5pt;margin-top:25.05pt;width:136.05pt;height:70.35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/SAZwIAAG8EAAAOAAAAZHJzL2Uyb0RvYy54bWysVNtuEzEQfUfiHyy/003SpJdVN1XpTUjQ&#10;VhQ+wLG9WTe2x9huvckjv8QnIP6LsTdtI3hDRIo1vsyZOWdm9uS0N5o8SR8U2IaO90aUSMtBKLts&#10;6NcvV++OKAmRWcE0WNnQtQz0dP72zUlytZxAB1pITxDEhjq5hnYxurqqAu+kYWEPnLR42YI3LOLW&#10;LyvhWUJ0o6vJaHRQJfDCeeAyBDy9GC7pvOC3reTxtm2DjEQ3FHOLZfVlXeS1mp+weumZ6xTfpsH+&#10;IQvDlMWgL1AXLDLy6NVfUEZxDwHauMfBVNC2isvCAdmMR3+wue+Yk4ULihPci0zh/8Hym6c7T5Ro&#10;6AEllhks0R1oSaJchQhJEjwWMnCU7C5rKwkHMh4RB8IoiGQJAU3mVwq9PQh0eSCJLNgGn36+vL69&#10;IRvm5YMM0UNidk02gP3w6zs+SvAg088fYhMzLv71ChzosFIm1yW5UGN69w4TjP176LG/isbBfQS+&#10;CsTCecfsUp55hO4kE6jLOHtWO64DTsggi/QJBBJkjxEKUN96k4uGZSCIjv2xfukJ2UfCc8jDyeHR&#10;/owSjndHx/vT6ayEYPWzt/MhXkswJBsN9dhzBZ09fQwxZ8Pq5yc5mIUrpXXpO21JaujxbDIrDjs3&#10;RkUcC60Mxhzl39ComeSlFcU5MqUHGwNou2WdiQ6UY7/oS2GLJFmRBYg1yuBhmAKcWjQ68BtKEk5A&#10;Q8O3R6wVJfqDRSmPx9NpHpmyQcPvni7KZjo7nOANsxxhGhqfzfNYRmyge4Zyt6oo8ZrFNl3s6iLQ&#10;dgLz2Ozuy6vX78T8NwAAAP//AwBQSwMEFAAGAAgAAAAhABcEgUbgAAAACwEAAA8AAABkcnMvZG93&#10;bnJldi54bWxMj8FOwzAQRO9I/IO1SNyok0qEJMSpoFJViROElrMbb5Oo8TqK3Tbl69meym1GO5p9&#10;Uywm24sTjr5zpCCeRSCQamc6ahRsvldPKQgfNBndO0IFF/SwKO/vCp0bd6YvPFWhEVxCPtcK2hCG&#10;XEpft2i1n7kBiW97N1od2I6NNKM+c7nt5TyKEml1R/yh1QMuW6wP1dEqmDa/FW0/yF2Wq2o9bD9/&#10;3tfJXKnHh+ntFUTAKdzCcMVndCiZaeeOZLzoFaTZC28JCp6jGMQ1ECcZqx2rLEpBloX8v6H8AwAA&#10;//8DAFBLAQItABQABgAIAAAAIQC2gziS/gAAAOEBAAATAAAAAAAAAAAAAAAAAAAAAABbQ29udGVu&#10;dF9UeXBlc10ueG1sUEsBAi0AFAAGAAgAAAAhADj9If/WAAAAlAEAAAsAAAAAAAAAAAAAAAAALwEA&#10;AF9yZWxzLy5yZWxzUEsBAi0AFAAGAAgAAAAhAEhj9IBnAgAAbwQAAA4AAAAAAAAAAAAAAAAALgIA&#10;AGRycy9lMm9Eb2MueG1sUEsBAi0AFAAGAAgAAAAhABcEgUbgAAAACwEAAA8AAAAAAAAAAAAAAAAA&#10;wQQAAGRycy9kb3ducmV2LnhtbFBLBQYAAAAABAAEAPMAAADOBQAAAAA=&#10;" filled="f" stroked="f">
                <v:textbox inset=",0">
                  <w:txbxContent>
                    <w:p w:rsidR="006861D7" w:rsidRPr="006861D7" w:rsidRDefault="004F1170" w:rsidP="00F12830">
                      <w:pPr>
                        <w:pStyle w:val="tekstzboku"/>
                      </w:pPr>
                      <w:r>
                        <w:t>Prawie c</w:t>
                      </w:r>
                      <w:r w:rsidR="006861D7" w:rsidRPr="006861D7">
                        <w:t xml:space="preserve">o 10 podmiot gospodarki narodowej w bazie </w:t>
                      </w:r>
                      <w:r w:rsidR="00E2581E">
                        <w:br/>
                      </w:r>
                      <w:r w:rsidR="006861D7" w:rsidRPr="006861D7">
                        <w:t xml:space="preserve">REGON zarejestrowany </w:t>
                      </w:r>
                      <w:r w:rsidR="00A82113">
                        <w:t>został w </w:t>
                      </w:r>
                      <w:r w:rsidR="006861D7">
                        <w:t>województwie wielkopol</w:t>
                      </w:r>
                      <w:r w:rsidR="006861D7" w:rsidRPr="006861D7">
                        <w:t>skim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A2632E" w:rsidRPr="009378D2">
        <w:t>Podmioty gospodarki narodowej w rejestrze REGON</w:t>
      </w:r>
    </w:p>
    <w:p w:rsidR="00523459" w:rsidRDefault="00523459" w:rsidP="00523459">
      <w:r w:rsidRPr="001F0911">
        <w:t xml:space="preserve">W końcu grudnia </w:t>
      </w:r>
      <w:r w:rsidR="00F14DA4">
        <w:t>2025</w:t>
      </w:r>
      <w:r w:rsidRPr="001F0911">
        <w:t xml:space="preserve"> r. w rejestrze REGON dla województwa wielkopolskiego ujęt</w:t>
      </w:r>
      <w:r w:rsidR="00A82113">
        <w:t>ych</w:t>
      </w:r>
      <w:r w:rsidRPr="001F0911">
        <w:t xml:space="preserve"> był</w:t>
      </w:r>
      <w:r w:rsidR="00A82113">
        <w:t>o</w:t>
      </w:r>
      <w:r w:rsidRPr="001F0911">
        <w:t xml:space="preserve"> </w:t>
      </w:r>
      <w:r w:rsidR="00A46CA8" w:rsidRPr="00A46CA8">
        <w:t>5</w:t>
      </w:r>
      <w:r w:rsidR="00027CFE">
        <w:t xml:space="preserve">30,9 </w:t>
      </w:r>
      <w:r w:rsidR="00CB75B9">
        <w:t xml:space="preserve">tys. </w:t>
      </w:r>
      <w:r w:rsidR="00C31469">
        <w:t>podmio</w:t>
      </w:r>
      <w:r w:rsidR="00A82113">
        <w:t>tów</w:t>
      </w:r>
      <w:r w:rsidRPr="001F0911">
        <w:t xml:space="preserve"> gospodarki narodowej (bez osób prowadzących gospodarstwa indywidualne w rolnictwie). W ciągu roku</w:t>
      </w:r>
      <w:r w:rsidR="00C558DE">
        <w:t xml:space="preserve"> ich liczba zwiększyła się</w:t>
      </w:r>
      <w:r w:rsidR="00033BAC">
        <w:t xml:space="preserve"> o </w:t>
      </w:r>
      <w:r w:rsidR="00A82113">
        <w:t>2,</w:t>
      </w:r>
      <w:r w:rsidR="00D20F6B">
        <w:t>3</w:t>
      </w:r>
      <w:r w:rsidRPr="001F0911">
        <w:t>%</w:t>
      </w:r>
      <w:r w:rsidR="00033BAC">
        <w:t xml:space="preserve"> (w kraju o </w:t>
      </w:r>
      <w:r w:rsidR="009708F7">
        <w:t>2,6</w:t>
      </w:r>
      <w:r w:rsidR="00033BAC">
        <w:t>%).</w:t>
      </w:r>
      <w:r w:rsidRPr="001F0911">
        <w:t xml:space="preserve"> Podmioty zarejestrowane w wielkopolskim stanowiły 9,</w:t>
      </w:r>
      <w:r w:rsidR="00A82113">
        <w:t>8</w:t>
      </w:r>
      <w:r w:rsidRPr="001F0911">
        <w:t xml:space="preserve">% wszystkich </w:t>
      </w:r>
      <w:r w:rsidR="00B060CD">
        <w:t>jednostek</w:t>
      </w:r>
      <w:r w:rsidR="00A82113">
        <w:t xml:space="preserve"> w Polsce, co podobnie jak przed rokiem</w:t>
      </w:r>
      <w:r w:rsidR="00E626B2">
        <w:t>,</w:t>
      </w:r>
      <w:r w:rsidRPr="001F0911">
        <w:t xml:space="preserve"> </w:t>
      </w:r>
      <w:r w:rsidR="00A82113">
        <w:t>loko</w:t>
      </w:r>
      <w:r w:rsidRPr="001F0911">
        <w:t xml:space="preserve">wało województwo </w:t>
      </w:r>
      <w:r w:rsidR="00B21A13">
        <w:t>n</w:t>
      </w:r>
      <w:r w:rsidRPr="001F0911">
        <w:t>a 3</w:t>
      </w:r>
      <w:r w:rsidR="00B21A13">
        <w:t>.</w:t>
      </w:r>
      <w:r w:rsidRPr="001F0911">
        <w:t xml:space="preserve"> miejscu </w:t>
      </w:r>
      <w:r w:rsidR="0043431F">
        <w:t xml:space="preserve">w </w:t>
      </w:r>
      <w:r w:rsidRPr="001F0911">
        <w:t>kraju,</w:t>
      </w:r>
      <w:r w:rsidR="00B21A13">
        <w:t xml:space="preserve"> </w:t>
      </w:r>
      <w:r w:rsidRPr="001F0911">
        <w:t>po mazowieckim (</w:t>
      </w:r>
      <w:r w:rsidR="009708F7">
        <w:t>20,0</w:t>
      </w:r>
      <w:r w:rsidRPr="001F0911">
        <w:t>%) i</w:t>
      </w:r>
      <w:r w:rsidR="0093566C">
        <w:t> </w:t>
      </w:r>
      <w:r w:rsidR="00583B3A">
        <w:t>śląskim (10,</w:t>
      </w:r>
      <w:r w:rsidR="009708F7">
        <w:t>2</w:t>
      </w:r>
      <w:r w:rsidR="0083238E">
        <w:t>%).</w:t>
      </w:r>
    </w:p>
    <w:p w:rsidR="00A2632E" w:rsidRDefault="00416947" w:rsidP="003D0C52">
      <w:pPr>
        <w:pStyle w:val="tytulwykresu"/>
      </w:pPr>
      <w:r w:rsidRPr="00416947">
        <w:drawing>
          <wp:anchor distT="0" distB="0" distL="114300" distR="114300" simplePos="0" relativeHeight="2517995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607639</wp:posOffset>
            </wp:positionV>
            <wp:extent cx="5122545" cy="3134995"/>
            <wp:effectExtent l="0" t="0" r="1905" b="8255"/>
            <wp:wrapTopAndBottom/>
            <wp:docPr id="23" name="Obraz 23" descr="Wykres kolumnowy przedstawiający liczbę podmiotów ogółem, osób fizycznych prowadzących działalność gospodarczą i spółek handlowych w latach 2015–2025. W tym czasie ich liczba wzrosła odpowiednio z 409,9 tys. do 530,9 tys., z 300,5 tys. do 386,5 tys. oraz z 45,1 tys. do 69,0 tys. jednostek. Dane do wykresu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545" cy="313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632E" w:rsidRPr="001F0911">
        <w:t>Wykres 1. Podmioty gospodarki narodowej w rejestrze REGON</w:t>
      </w:r>
      <w:r w:rsidR="00A2632E" w:rsidRPr="001F0911">
        <w:br/>
      </w:r>
      <w:r w:rsidR="00A2632E" w:rsidRPr="00047309">
        <w:t xml:space="preserve">                 </w:t>
      </w:r>
      <w:r w:rsidR="00C338E8">
        <w:t xml:space="preserve">  </w:t>
      </w:r>
      <w:r w:rsidR="00A2632E" w:rsidRPr="00047309">
        <w:t xml:space="preserve">Stan w dniu 31 </w:t>
      </w:r>
      <w:r w:rsidR="00701784" w:rsidRPr="00047309">
        <w:t>grudnia</w:t>
      </w:r>
    </w:p>
    <w:p w:rsidR="0008375B" w:rsidRDefault="0008375B" w:rsidP="0008375B">
      <w:pPr>
        <w:spacing w:before="0" w:after="160" w:line="259" w:lineRule="auto"/>
        <w:rPr>
          <w:rFonts w:eastAsia="Times New Roman" w:cs="Times"/>
          <w:spacing w:val="-2"/>
          <w:lang w:eastAsia="pl-PL"/>
        </w:rPr>
      </w:pPr>
      <w:r>
        <w:br w:type="page"/>
      </w:r>
    </w:p>
    <w:p w:rsidR="004D6417" w:rsidRDefault="001850A0" w:rsidP="004D6417">
      <w:r w:rsidRPr="00523459">
        <w:rPr>
          <w:b/>
          <w:noProof/>
          <w:spacing w:val="-2"/>
          <w:highlight w:val="green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705344" behindDoc="1" locked="0" layoutInCell="1" allowOverlap="1" wp14:anchorId="602D74BF" wp14:editId="4AE4B294">
                <wp:simplePos x="0" y="0"/>
                <wp:positionH relativeFrom="page">
                  <wp:posOffset>5683250</wp:posOffset>
                </wp:positionH>
                <wp:positionV relativeFrom="paragraph">
                  <wp:posOffset>0</wp:posOffset>
                </wp:positionV>
                <wp:extent cx="1727835" cy="952500"/>
                <wp:effectExtent l="0" t="0" r="0" b="0"/>
                <wp:wrapTight wrapText="bothSides">
                  <wp:wrapPolygon edited="0">
                    <wp:start x="714" y="0"/>
                    <wp:lineTo x="714" y="21168"/>
                    <wp:lineTo x="20719" y="21168"/>
                    <wp:lineTo x="20719" y="0"/>
                    <wp:lineTo x="714" y="0"/>
                  </wp:wrapPolygon>
                </wp:wrapTight>
                <wp:docPr id="2" name="Pole tekstowe 2" descr="Ponad 40% podmiotów zarejestrowanych w województwie miało swoją siedzibę na terenie Poznania i powiatu poznańskiego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0F67" w:rsidRPr="00D82CA2" w:rsidRDefault="001850A0" w:rsidP="00F12830">
                            <w:pPr>
                              <w:pStyle w:val="tekstzboku"/>
                            </w:pPr>
                            <w:r>
                              <w:t xml:space="preserve">Ponad </w:t>
                            </w:r>
                            <w:r w:rsidR="00C30F67">
                              <w:t>40% podmiotów zarejestrowanych w województw</w:t>
                            </w:r>
                            <w:r>
                              <w:t>ie miało swoją siedzibę na tere</w:t>
                            </w:r>
                            <w:r w:rsidR="00C30F67">
                              <w:t>nie Poznania i powiatu poznańskiego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2D74BF" id="Pole tekstowe 2" o:spid="_x0000_s1028" type="#_x0000_t202" alt="Ponad 40% podmiotów zarejestrowanych w województwie miało swoją siedzibę na terenie Poznania i powiatu poznańskiego&#10;" style="position:absolute;margin-left:447.5pt;margin-top:0;width:136.05pt;height:75pt;z-index:-2516111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R9MegIAAIEEAAAOAAAAZHJzL2Uyb0RvYy54bWysVFFuEzEQ/UfiDpYR/NFNQkLbpZuqtBQh&#10;FYhUOMDE9mbd7noW26k3+URwCM7RI7S9F2Nv2kbwh8iHM57xvJl5M7MHh11TsytlnUZT8OHOgDNl&#10;BEptFgX/+uX05R5nzoORUKNRBV8pxw+nT58chDZXI6ywlsoyAjEuD23BK+/bPMucqFQDbgdbZchY&#10;om3A09UuMmkhEHpTZ6PB4HUW0MrWolDOkfakN/Jpwi9LJfznsnTKs7rglJtPp03nPJ7Z9ADyhYW2&#10;0mKTBvxDFg1oQ0EfoE7AA1ta/RdUo4VFh6XfEdhkWJZaqFQDVTMc/FHNeQWtSrUQOa59oMn9P1jx&#10;6WpmmZYFH3FmoKEWzbBWzKtL5zEoRmqpnCDKZmhAsvHgOWtRNhr9zXVga7DqQjlvMYBZiYoFFvBC&#10;hZtrufZBK9ZouPuOzJH29idzWsm1nt/+olgUwypDT2a4NmA0ME3IQYNf0j+p7n64S60W+OJZd/Qm&#10;diq0LqeEz1tK2XdvsaOJS6y79gzFpWMGjyswC3VkKZ9KgSSmhtEz23LtcVwEmYePKKlkWHpMQF1p&#10;m9hGagwjdJqY1cOUqM4zEUPujnb3Xk04E2Tbn4wmgzRGGeT33q11/r3ChkWh4JamMKHD1ZnzMRvI&#10;75/EYAZPdV2nSawNCz1octiyNJroYrVuCr43iL9+dGOR74xMzh503csUoDabqmOhfcm+m3ebVtP7&#10;yMgc5YposNjvBe0xCRXaNWeBdqLg7tuSGsxZ/cEQlfvD8TguUbqQYLe183QZT3ZHZAEjCKbg/l48&#10;9mnp+nKPiO5SJyYes9ikS3OeCNrsZFyk7Xt69fjlmP4GAAD//wMAUEsDBBQABgAIAAAAIQBRhzbi&#10;3wAAAAkBAAAPAAAAZHJzL2Rvd25yZXYueG1sTI9Bb8IwDIXvk/YfIk/abSRFomNdU7QhIaSdtg52&#10;Do1pKxqnagKU/fqZ07hYtt7T8/fyxeg6ccIhtJ40JBMFAqnytqVaw+Z79TQHEaIhazpPqOGCARbF&#10;/V1uMuvP9IWnMtaCQyhkRkMTY59JGaoGnQkT3yOxtveDM5HPoZZ2MGcOd52cKpVKZ1riD43pcdlg&#10;dSiPTsO4+S1p+0H+slyV6377+fO+TqdaPz6Mb68gIo7x3wxXfEaHgpl2/kg2iE7D/GXGXaIGnlc5&#10;SZ8TEDveZkqBLHJ526D4AwAA//8DAFBLAQItABQABgAIAAAAIQC2gziS/gAAAOEBAAATAAAAAAAA&#10;AAAAAAAAAAAAAABbQ29udGVudF9UeXBlc10ueG1sUEsBAi0AFAAGAAgAAAAhADj9If/WAAAAlAEA&#10;AAsAAAAAAAAAAAAAAAAALwEAAF9yZWxzLy5yZWxzUEsBAi0AFAAGAAgAAAAhAB1xH0x6AgAAgQQA&#10;AA4AAAAAAAAAAAAAAAAALgIAAGRycy9lMm9Eb2MueG1sUEsBAi0AFAAGAAgAAAAhAFGHNuLfAAAA&#10;CQEAAA8AAAAAAAAAAAAAAAAA1AQAAGRycy9kb3ducmV2LnhtbFBLBQYAAAAABAAEAPMAAADgBQAA&#10;AAA=&#10;" filled="f" stroked="f">
                <v:textbox inset=",0">
                  <w:txbxContent>
                    <w:p w:rsidR="00C30F67" w:rsidRPr="00D82CA2" w:rsidRDefault="001850A0" w:rsidP="00F12830">
                      <w:pPr>
                        <w:pStyle w:val="tekstzboku"/>
                      </w:pPr>
                      <w:r>
                        <w:t xml:space="preserve">Ponad </w:t>
                      </w:r>
                      <w:r w:rsidR="00C30F67">
                        <w:t>40% podmiotów zarejestrowanych w województw</w:t>
                      </w:r>
                      <w:r>
                        <w:t>ie miało swoją siedzibę na tere</w:t>
                      </w:r>
                      <w:r w:rsidR="00C30F67">
                        <w:t>nie Poznania i powiatu poznańskiego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C30F67" w:rsidRPr="001F0911">
        <w:t xml:space="preserve">Najwięcej podmiotów w </w:t>
      </w:r>
      <w:r w:rsidR="00F14DA4">
        <w:t>2025</w:t>
      </w:r>
      <w:r w:rsidR="00C30F67" w:rsidRPr="001F0911">
        <w:t xml:space="preserve"> r. zarejestrowanych było w Poznaniu (</w:t>
      </w:r>
      <w:r w:rsidR="00ED5FDC" w:rsidRPr="00ED5FDC">
        <w:t>137,6</w:t>
      </w:r>
      <w:r w:rsidR="00ED5FDC">
        <w:t xml:space="preserve"> </w:t>
      </w:r>
      <w:r w:rsidR="00CB75B9">
        <w:t>tys.</w:t>
      </w:r>
      <w:r w:rsidR="00C30F67" w:rsidRPr="001F0911">
        <w:t xml:space="preserve">) i powiecie </w:t>
      </w:r>
      <w:r w:rsidR="00E2581E">
        <w:br/>
      </w:r>
      <w:r w:rsidR="00C30F67" w:rsidRPr="001F0911">
        <w:t>poznańskim (</w:t>
      </w:r>
      <w:r w:rsidR="00ED5FDC" w:rsidRPr="00ED5FDC">
        <w:t>83,9</w:t>
      </w:r>
      <w:r w:rsidR="00ED5FDC">
        <w:t xml:space="preserve"> </w:t>
      </w:r>
      <w:r w:rsidR="00CB75B9">
        <w:t>tys.</w:t>
      </w:r>
      <w:r w:rsidR="00C30F67" w:rsidRPr="001F0911">
        <w:t xml:space="preserve">). </w:t>
      </w:r>
      <w:r w:rsidR="002732DD">
        <w:t>Ł</w:t>
      </w:r>
      <w:r w:rsidR="00C30F67" w:rsidRPr="001F0911">
        <w:t xml:space="preserve">ącznie </w:t>
      </w:r>
      <w:r w:rsidR="002732DD">
        <w:t xml:space="preserve">stanowiły </w:t>
      </w:r>
      <w:r w:rsidR="00ED5FDC">
        <w:t>41,7</w:t>
      </w:r>
      <w:r w:rsidR="00C30F67" w:rsidRPr="001F0911">
        <w:t xml:space="preserve">% </w:t>
      </w:r>
      <w:r w:rsidR="00C30F67">
        <w:t xml:space="preserve">wszystkich jednostek w województwie. </w:t>
      </w:r>
      <w:r w:rsidR="00C30F67" w:rsidRPr="00AE0D79">
        <w:t>Najwię</w:t>
      </w:r>
      <w:r w:rsidR="00C30F67">
        <w:t>kszą</w:t>
      </w:r>
      <w:r w:rsidR="00C30F67" w:rsidRPr="001F0911">
        <w:t xml:space="preserve"> koncentracj</w:t>
      </w:r>
      <w:r w:rsidR="00C30F67">
        <w:t>ę</w:t>
      </w:r>
      <w:r w:rsidR="00C30F67" w:rsidRPr="001F0911">
        <w:t xml:space="preserve"> podmiotów gospodarki narodowej </w:t>
      </w:r>
      <w:r w:rsidR="00C30F67">
        <w:t>obserwuje się na terenie Poznania</w:t>
      </w:r>
      <w:r w:rsidR="00C30F67" w:rsidRPr="001F0911">
        <w:t>, gdzie na 1 km</w:t>
      </w:r>
      <w:r w:rsidR="00C30F67" w:rsidRPr="001F0911">
        <w:rPr>
          <w:vertAlign w:val="superscript"/>
        </w:rPr>
        <w:t>2</w:t>
      </w:r>
      <w:r w:rsidR="00C30F67" w:rsidRPr="001F0911">
        <w:t xml:space="preserve"> przypadał</w:t>
      </w:r>
      <w:r w:rsidR="00103E28">
        <w:t>o</w:t>
      </w:r>
      <w:r w:rsidR="00C30F67" w:rsidRPr="001F0911">
        <w:t xml:space="preserve"> </w:t>
      </w:r>
      <w:r w:rsidR="00F50E2D" w:rsidRPr="00F50E2D">
        <w:t>5</w:t>
      </w:r>
      <w:r w:rsidR="00ED5FDC">
        <w:t>25</w:t>
      </w:r>
      <w:r w:rsidR="00C30F67" w:rsidRPr="001F0911">
        <w:t xml:space="preserve"> podmiot</w:t>
      </w:r>
      <w:r w:rsidR="00152DCF">
        <w:t>ów</w:t>
      </w:r>
      <w:r w:rsidR="00C30F67" w:rsidRPr="001F0911">
        <w:t>. W dalszej kolejności plasowały się pozostałe miasta na prawach powiatu: Leszno (</w:t>
      </w:r>
      <w:r w:rsidR="00ED5FDC" w:rsidRPr="00ED5FDC">
        <w:t>316</w:t>
      </w:r>
      <w:r w:rsidR="00C30F67" w:rsidRPr="001F0911">
        <w:t>), Kalisz (</w:t>
      </w:r>
      <w:r w:rsidR="00ED5FDC" w:rsidRPr="00ED5FDC">
        <w:t>188</w:t>
      </w:r>
      <w:r w:rsidR="00C30F67" w:rsidRPr="001F0911">
        <w:t>) i Konin (</w:t>
      </w:r>
      <w:r w:rsidR="00ED5FDC" w:rsidRPr="00ED5FDC">
        <w:t>112</w:t>
      </w:r>
      <w:r w:rsidR="00C30F67" w:rsidRPr="001F0911">
        <w:t>)</w:t>
      </w:r>
      <w:r w:rsidR="002B0F3E">
        <w:t>, a także powiat poznański (</w:t>
      </w:r>
      <w:r w:rsidR="00ED5FDC" w:rsidRPr="00ED5FDC">
        <w:t>44</w:t>
      </w:r>
      <w:r w:rsidR="002B0F3E">
        <w:t>)</w:t>
      </w:r>
      <w:r w:rsidR="00C30F67" w:rsidRPr="001F0911">
        <w:t xml:space="preserve">. </w:t>
      </w:r>
      <w:r w:rsidR="00C30F67">
        <w:t>N</w:t>
      </w:r>
      <w:r w:rsidR="00C30F67" w:rsidRPr="001F0911">
        <w:t>ajniższy</w:t>
      </w:r>
      <w:r w:rsidR="002B0F3E">
        <w:t xml:space="preserve"> wskaźnik</w:t>
      </w:r>
      <w:r w:rsidR="00C30F67">
        <w:t xml:space="preserve"> </w:t>
      </w:r>
      <w:r w:rsidR="002B0F3E">
        <w:t>notowano</w:t>
      </w:r>
      <w:r w:rsidR="00C30F67">
        <w:t xml:space="preserve"> </w:t>
      </w:r>
      <w:r w:rsidR="002B0F3E">
        <w:t xml:space="preserve">natomiast w </w:t>
      </w:r>
      <w:r w:rsidR="00C30F67">
        <w:t>powiat</w:t>
      </w:r>
      <w:r w:rsidR="002B0F3E">
        <w:t>ach:</w:t>
      </w:r>
      <w:r w:rsidR="00C30F67" w:rsidRPr="001F0911">
        <w:t xml:space="preserve"> złotowski</w:t>
      </w:r>
      <w:r w:rsidR="002B0F3E">
        <w:t xml:space="preserve">m </w:t>
      </w:r>
      <w:r w:rsidR="002B0F3E" w:rsidRPr="001F0911">
        <w:t>(</w:t>
      </w:r>
      <w:r w:rsidR="002B0F3E">
        <w:t>4</w:t>
      </w:r>
      <w:r w:rsidR="002B0F3E" w:rsidRPr="001F0911">
        <w:t xml:space="preserve"> podmioty na 1 km</w:t>
      </w:r>
      <w:r w:rsidR="002B0F3E" w:rsidRPr="001F0911">
        <w:rPr>
          <w:vertAlign w:val="superscript"/>
        </w:rPr>
        <w:t>2</w:t>
      </w:r>
      <w:r w:rsidR="002B0F3E">
        <w:t xml:space="preserve">), </w:t>
      </w:r>
      <w:r w:rsidR="00C30F67" w:rsidRPr="001F0911">
        <w:t>czarnkowsko-trzcianecki</w:t>
      </w:r>
      <w:r w:rsidR="002B0F3E">
        <w:t>m</w:t>
      </w:r>
      <w:r w:rsidR="00C30F67" w:rsidRPr="001F0911">
        <w:t xml:space="preserve"> (</w:t>
      </w:r>
      <w:r w:rsidR="002B0F3E">
        <w:t>5</w:t>
      </w:r>
      <w:r w:rsidR="00C30F67">
        <w:t>) oraz międzychodzki</w:t>
      </w:r>
      <w:r w:rsidR="002B0F3E">
        <w:t>m</w:t>
      </w:r>
      <w:r w:rsidR="00C30F67">
        <w:t xml:space="preserve"> (</w:t>
      </w:r>
      <w:r w:rsidR="002B0F3E">
        <w:t>6</w:t>
      </w:r>
      <w:r w:rsidR="00A652A0">
        <w:t>).</w:t>
      </w:r>
    </w:p>
    <w:p w:rsidR="00523459" w:rsidRDefault="00523459" w:rsidP="004D6417">
      <w:r w:rsidRPr="001F0911">
        <w:t>Wskaźnik przedsiębiorczości, wyrażony liczbą podmiotów w prz</w:t>
      </w:r>
      <w:r w:rsidR="00A3520B">
        <w:t>eliczeniu na 10 tys. ludności w </w:t>
      </w:r>
      <w:r w:rsidRPr="001F0911">
        <w:t>wieku produkcyjnym</w:t>
      </w:r>
      <w:r w:rsidR="006F3F51">
        <w:rPr>
          <w:rStyle w:val="Odwoanieprzypisudolnego"/>
        </w:rPr>
        <w:footnoteReference w:id="1"/>
      </w:r>
      <w:r w:rsidRPr="001F0911">
        <w:t xml:space="preserve">, w </w:t>
      </w:r>
      <w:r w:rsidR="00F14DA4">
        <w:t>2025</w:t>
      </w:r>
      <w:r w:rsidRPr="001F0911">
        <w:t xml:space="preserve"> r. w wielkopolskim wyniósł </w:t>
      </w:r>
      <w:r w:rsidR="008C6403" w:rsidRPr="008C6403">
        <w:t>2603</w:t>
      </w:r>
      <w:r w:rsidRPr="001F0911">
        <w:t xml:space="preserve"> (wobec</w:t>
      </w:r>
      <w:r w:rsidR="00DD00E7">
        <w:t xml:space="preserve"> </w:t>
      </w:r>
      <w:r w:rsidR="008C6403" w:rsidRPr="008C6403">
        <w:t>2542</w:t>
      </w:r>
      <w:r w:rsidR="00DD00E7">
        <w:t xml:space="preserve"> </w:t>
      </w:r>
      <w:r w:rsidR="00E626B2">
        <w:t>przed rokiem), tj. </w:t>
      </w:r>
      <w:r w:rsidRPr="001F0911">
        <w:t xml:space="preserve">wyżej niż przeciętnie w kraju </w:t>
      </w:r>
      <w:r w:rsidR="00C31E2B">
        <w:t>(</w:t>
      </w:r>
      <w:r w:rsidR="00DD00E7" w:rsidRPr="00DD00E7">
        <w:t>24</w:t>
      </w:r>
      <w:r w:rsidR="00C010E8">
        <w:t xml:space="preserve">99 </w:t>
      </w:r>
      <w:r w:rsidRPr="001F0911">
        <w:t>wobec</w:t>
      </w:r>
      <w:r w:rsidR="00DD00E7">
        <w:t xml:space="preserve"> </w:t>
      </w:r>
      <w:r w:rsidR="00DD00E7" w:rsidRPr="00DD00E7">
        <w:t>2</w:t>
      </w:r>
      <w:r w:rsidR="008C6403">
        <w:t>429</w:t>
      </w:r>
      <w:r w:rsidRPr="001F0911">
        <w:t>). W</w:t>
      </w:r>
      <w:r w:rsidR="00C31E2B">
        <w:t xml:space="preserve"> przekroju terytorialnym n</w:t>
      </w:r>
      <w:r w:rsidRPr="001F0911">
        <w:t>ajbardziej atrakcyjnym miejscem do prowadzenia działalnośc</w:t>
      </w:r>
      <w:r w:rsidR="00DF610E">
        <w:t xml:space="preserve">i gospodarczej </w:t>
      </w:r>
      <w:r w:rsidR="00C010E8">
        <w:t>pozostaje</w:t>
      </w:r>
      <w:r w:rsidR="00893DF6">
        <w:t xml:space="preserve"> Poznań wraz z </w:t>
      </w:r>
      <w:r w:rsidRPr="001F0911">
        <w:t xml:space="preserve">okalającym </w:t>
      </w:r>
      <w:r w:rsidR="00DF610E">
        <w:t>miasto</w:t>
      </w:r>
      <w:r w:rsidRPr="001F0911">
        <w:t xml:space="preserve"> powiatem poznańskim (odpowiednio </w:t>
      </w:r>
      <w:r w:rsidR="008D0C17" w:rsidRPr="008D0C17">
        <w:t>4276</w:t>
      </w:r>
      <w:r w:rsidRPr="001F0911">
        <w:t xml:space="preserve"> i </w:t>
      </w:r>
      <w:r w:rsidR="008D0C17" w:rsidRPr="008D0C17">
        <w:t>3058</w:t>
      </w:r>
      <w:r w:rsidRPr="001F0911">
        <w:t xml:space="preserve"> podmiot</w:t>
      </w:r>
      <w:r w:rsidR="005327DD">
        <w:t>ów</w:t>
      </w:r>
      <w:r w:rsidRPr="001F0911">
        <w:t xml:space="preserve"> na 10 tys. ludności w wieku produkcyjnym)</w:t>
      </w:r>
      <w:r w:rsidR="00C010E8" w:rsidRPr="00C010E8">
        <w:t xml:space="preserve"> </w:t>
      </w:r>
      <w:r w:rsidR="00C010E8">
        <w:t>oraz Leszno (</w:t>
      </w:r>
      <w:r w:rsidR="008D0C17" w:rsidRPr="008D0C17">
        <w:t>3016</w:t>
      </w:r>
      <w:r w:rsidR="00C010E8">
        <w:t>)</w:t>
      </w:r>
      <w:r w:rsidRPr="001F0911">
        <w:t>. Najniższy wskaźnik przedsiębiorczości odnotowano w powi</w:t>
      </w:r>
      <w:r w:rsidR="00E2581E">
        <w:t xml:space="preserve">atach </w:t>
      </w:r>
      <w:r w:rsidRPr="001F0911">
        <w:t>złotowskim (</w:t>
      </w:r>
      <w:r w:rsidR="008D0C17" w:rsidRPr="008D0C17">
        <w:t>1688</w:t>
      </w:r>
      <w:r w:rsidR="000D6F8B">
        <w:t>) i</w:t>
      </w:r>
      <w:r w:rsidRPr="001F0911">
        <w:t xml:space="preserve"> kolskim</w:t>
      </w:r>
      <w:r w:rsidR="0020479E">
        <w:t xml:space="preserve"> (</w:t>
      </w:r>
      <w:r w:rsidR="008D0C17" w:rsidRPr="008D0C17">
        <w:t>1714</w:t>
      </w:r>
      <w:r w:rsidR="000D6F8B">
        <w:t>)</w:t>
      </w:r>
      <w:r w:rsidR="001A15AD">
        <w:t>.</w:t>
      </w:r>
    </w:p>
    <w:p w:rsidR="00107919" w:rsidRDefault="00A2632E" w:rsidP="003D0C52">
      <w:pPr>
        <w:pStyle w:val="tytulwykresu"/>
      </w:pPr>
      <w:r w:rsidRPr="0096568D">
        <w:t>Mapa 1. Podmioty gospodarki narodowej na 10 tys. ludności w wieku produkcyjnym</w:t>
      </w:r>
      <w:r w:rsidR="000824D4">
        <w:t xml:space="preserve"> </w:t>
      </w:r>
      <w:r w:rsidR="000824D4" w:rsidRPr="0096568D">
        <w:t xml:space="preserve">w </w:t>
      </w:r>
      <w:r w:rsidR="00F14DA4">
        <w:t>2025</w:t>
      </w:r>
      <w:r w:rsidR="000824D4" w:rsidRPr="0096568D">
        <w:t xml:space="preserve"> r</w:t>
      </w:r>
      <w:r w:rsidR="000824D4" w:rsidRPr="0096568D">
        <w:rPr>
          <w:rFonts w:cs="MyriadPro-Bold"/>
        </w:rPr>
        <w:t>.</w:t>
      </w:r>
      <w:r w:rsidR="00BD0A41" w:rsidRPr="0096568D">
        <w:t xml:space="preserve"> </w:t>
      </w:r>
      <w:r w:rsidRPr="0096568D">
        <w:br/>
      </w:r>
      <w:r w:rsidRPr="00047309">
        <w:t xml:space="preserve">              </w:t>
      </w:r>
      <w:r w:rsidR="00C338E8">
        <w:t xml:space="preserve"> </w:t>
      </w:r>
      <w:r w:rsidRPr="00047309">
        <w:t xml:space="preserve">Stan w dniu 31 </w:t>
      </w:r>
      <w:r w:rsidR="00283D15" w:rsidRPr="00047309">
        <w:t>grudnia</w:t>
      </w:r>
    </w:p>
    <w:p w:rsidR="00A26AE2" w:rsidRDefault="00416947" w:rsidP="00A26AE2">
      <w:pPr>
        <w:pStyle w:val="Stopka"/>
        <w:rPr>
          <w:sz w:val="14"/>
          <w:szCs w:val="14"/>
        </w:rPr>
      </w:pPr>
      <w:r w:rsidRPr="00416947">
        <w:rPr>
          <w:noProof/>
          <w:lang w:eastAsia="pl-PL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111087</wp:posOffset>
            </wp:positionV>
            <wp:extent cx="3658931" cy="4273200"/>
            <wp:effectExtent l="0" t="0" r="0" b="0"/>
            <wp:wrapTopAndBottom/>
            <wp:docPr id="29" name="Obraz 29" descr="Kartodiagram – powiaty województwa wielkopolskiego, dotyczący liczby podmiotów w przeliczeniu na 10 tys. ludności w wieku produkcyjnym w 2025 r. Cieniowanie (5 przedziałów). Maksimum występuje w Poznaniu (4276), a minimum powiecie złotowskim (1688), przy 2603 w województwie i 2499 w kraju. Dane do mapy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8931" cy="42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03E28" w:rsidRPr="0008375B" w:rsidRDefault="0008375B" w:rsidP="0008375B">
      <w:pPr>
        <w:spacing w:before="0" w:after="160" w:line="259" w:lineRule="auto"/>
        <w:rPr>
          <w:rFonts w:eastAsia="Times New Roman" w:cs="Times"/>
          <w:spacing w:val="-2"/>
          <w:lang w:eastAsia="pl-PL"/>
        </w:rPr>
      </w:pPr>
      <w:r>
        <w:br w:type="page"/>
      </w:r>
    </w:p>
    <w:p w:rsidR="00A2632E" w:rsidRPr="00CD4920" w:rsidRDefault="00A2632E" w:rsidP="006F3F51">
      <w:pPr>
        <w:pStyle w:val="Nagwek1"/>
      </w:pPr>
      <w:r w:rsidRPr="009378D2">
        <w:lastRenderedPageBreak/>
        <w:t xml:space="preserve">Podmioty gospodarki narodowej </w:t>
      </w:r>
      <w:r>
        <w:t xml:space="preserve">według rodzaju prowadzonej działalności </w:t>
      </w:r>
    </w:p>
    <w:p w:rsidR="00DC0BFB" w:rsidRDefault="00523459" w:rsidP="00DC0BFB">
      <w:r w:rsidRPr="001F0911">
        <w:t xml:space="preserve">W końcu </w:t>
      </w:r>
      <w:r w:rsidR="00F14DA4">
        <w:t>2025</w:t>
      </w:r>
      <w:r w:rsidRPr="001F0911">
        <w:t xml:space="preserve"> r. najliczniejszą grupę podmiotów stanowiły jednostki prowadzące działalność w zakresie: handlu; naprawy pojazdów samochodowych (</w:t>
      </w:r>
      <w:r w:rsidR="00E61899" w:rsidRPr="00E61899">
        <w:t>18,7</w:t>
      </w:r>
      <w:r w:rsidRPr="001F0911">
        <w:t>% ogó</w:t>
      </w:r>
      <w:r w:rsidR="00BC15A0">
        <w:t>łu podmiotów), budownictwa (</w:t>
      </w:r>
      <w:r w:rsidR="00E61899" w:rsidRPr="00E61899">
        <w:t>15,9</w:t>
      </w:r>
      <w:r w:rsidRPr="001F0911">
        <w:t>%), działalności profesjonaln</w:t>
      </w:r>
      <w:r w:rsidR="00C228E9">
        <w:t>ej, naukowej i technicznej (</w:t>
      </w:r>
      <w:r w:rsidR="00E61899" w:rsidRPr="00E61899">
        <w:t>10,9</w:t>
      </w:r>
      <w:r w:rsidRPr="001F0911">
        <w:t>%) oraz prz</w:t>
      </w:r>
      <w:r w:rsidR="00316A8A">
        <w:t>etwórstw</w:t>
      </w:r>
      <w:r w:rsidR="00860FDD">
        <w:t>a przemysłowego</w:t>
      </w:r>
      <w:r w:rsidR="00104092">
        <w:t xml:space="preserve"> (</w:t>
      </w:r>
      <w:r w:rsidR="00C228E9">
        <w:t>8,</w:t>
      </w:r>
      <w:r w:rsidR="00E61899">
        <w:t>1</w:t>
      </w:r>
      <w:r w:rsidR="00942F8C">
        <w:t>%).</w:t>
      </w:r>
    </w:p>
    <w:p w:rsidR="00C528F9" w:rsidRDefault="00A8273E" w:rsidP="003D0C52">
      <w:pPr>
        <w:pStyle w:val="tytulwykresu"/>
      </w:pPr>
      <w:r w:rsidRPr="00A8273E">
        <w:drawing>
          <wp:anchor distT="0" distB="0" distL="114300" distR="114300" simplePos="0" relativeHeight="25180467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611553</wp:posOffset>
            </wp:positionV>
            <wp:extent cx="4749165" cy="2402205"/>
            <wp:effectExtent l="0" t="0" r="0" b="0"/>
            <wp:wrapTopAndBottom/>
            <wp:docPr id="3" name="Obraz 3" descr="Wykres słupkowy przedstawiający udział podmiotów gospodarki narodowej według wybranych sekcji PKD w latach 2024–2025. Najwięcej podmiotów prowadziło działalność związaną z handlem; naprawą pojazdów samochodowych (w 2025 r. 18,7% ogółu), a następnie z budownictwem (15,9%) oraz działalnością profesjonalną, naukową i techniczną (10,9%). Dane do wykresu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165" cy="240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42E1B" w:rsidRPr="00633014">
        <w:rPr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606A117E" wp14:editId="602E0B74">
                <wp:simplePos x="0" y="0"/>
                <wp:positionH relativeFrom="page">
                  <wp:posOffset>5693249</wp:posOffset>
                </wp:positionH>
                <wp:positionV relativeFrom="page">
                  <wp:posOffset>2092912</wp:posOffset>
                </wp:positionV>
                <wp:extent cx="1727835" cy="920010"/>
                <wp:effectExtent l="0" t="0" r="0" b="0"/>
                <wp:wrapTight wrapText="bothSides">
                  <wp:wrapPolygon edited="0">
                    <wp:start x="714" y="0"/>
                    <wp:lineTo x="714" y="21033"/>
                    <wp:lineTo x="20719" y="21033"/>
                    <wp:lineTo x="20719" y="0"/>
                    <wp:lineTo x="714" y="0"/>
                  </wp:wrapPolygon>
                </wp:wrapTight>
                <wp:docPr id="11" name="Pole tekstowe 11" descr="Najwięcej podmiotów prowadziło działalność związaną z handlem; naprawą pojazdów samochodowych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92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32E" w:rsidRPr="00DA23F2" w:rsidRDefault="00523459" w:rsidP="00BA7A32">
                            <w:pPr>
                              <w:pStyle w:val="tekstzboku"/>
                            </w:pPr>
                            <w:r w:rsidRPr="001F0911">
                              <w:t xml:space="preserve">Najwięcej podmiotów prowadziło działalność </w:t>
                            </w:r>
                            <w:r w:rsidR="00A11D2E">
                              <w:t>związaną z handlem</w:t>
                            </w:r>
                            <w:r w:rsidRPr="001F0911">
                              <w:t>; napraw</w:t>
                            </w:r>
                            <w:r w:rsidR="00A11D2E">
                              <w:t>ą</w:t>
                            </w:r>
                            <w:r w:rsidRPr="001F0911">
                              <w:t xml:space="preserve"> pojazdów samochodowych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A117E" id="Pole tekstowe 11" o:spid="_x0000_s1029" type="#_x0000_t202" alt="Najwięcej podmiotów prowadziło działalność związaną z handlem; naprawą pojazdów samochodowych" style="position:absolute;margin-left:448.3pt;margin-top:164.8pt;width:136.05pt;height:72.45pt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8zMbQIAAGwEAAAOAAAAZHJzL2Uyb0RvYy54bWysVFFOGzEQ/a/UO1j+L5sEUiAlQRRKVQko&#10;Eu0BJrY3a7A9rm3YJJ9IqGeoeoweoXCvjr0Jjdq/qvlwbI/nzcybN3twOLeG3akQNbox72/1OFNO&#10;oNRuNuafP52+2uMsJnASDDo15gsV+eHk5YuD1o/UABs0UgVGIC6OWj/mTUp+VFVRNMpC3EKvHBlr&#10;DBYSHcOskgFaQremGvR6r6sWg/QBhYqRbk86I58U/LpWIn2s66gSM2NOuaWyhrJO81pNDmA0C+Ab&#10;LVZpwD9kYUE7CvoMdQIJ2G3Qf0FZLQJGrNOWQFthXWuhSg1UTb/3RzVXDXhVaiFyon+mKf4/WHFx&#10;dxmYltS7PmcOLPXoEo1iSd3EhK1i+V6qKIi0C7hu9eM3oa6ZR2k1pp8/WkbstyCX+ukeGf3B0z0Y&#10;h0/fH7+yJT1/WIJ7fGBL1pAKjLJvKIqnNtGdx2tYyowRwaJoUGK7EE1uSuvjiHK78pRdmr/FOSVY&#10;CI7+DMVNZA6PCXCmjgKFbxRIIqWfPasN1w4nZpBpe46SioPbhAVoXgebO0Y9YIRO4lg8C0LNExM5&#10;5O5gd297yJkg2z7prV8UU8Fo7e1DTO8VWmIhkrgCCa6gw91ZTDkbGK2f5GAOT7UxRXTGsZZAh4Nh&#10;cdiwWJ1oJoy2Y77Xy79OpbnId04W5wTadHsKYNyq6lxoV3KaT+elq9trMqcoF0RDwG4EaGRp02BY&#10;ctaS/Mc8frmFoDgzHxxRud/f2cnzUg60CZu303LYGe4OyAKOGkfiSOvtcSrz1ZV7RHTXujCR+9Jl&#10;sUqXJF0IWo1fnpnNc3n1+yMx+QUAAP//AwBQSwMEFAAGAAgAAAAhAMAR/vLiAAAADAEAAA8AAABk&#10;cnMvZG93bnJldi54bWxMj8FOwkAQhu8mvsNmTLzJloql1E6JkhAST1jB89Id28bubNNdoPj0Lie9&#10;zWS+/PP9+XI0nTjR4FrLCNNJBIK4srrlGmH3sX5IQTivWKvOMiFcyMGyuL3JVabtmd/pVPpahBB2&#10;mUJovO8zKV3VkFFuYnvicPuyg1E+rEMt9aDOIdx0Mo6iRBrVcvjQqJ5WDVXf5dEgjLufkvdvbC+r&#10;dbnp99vP100SI97fjS/PIDyN/g+Gq35QhyI4HeyRtRMdQrpIkoAiPMaLMFyJaZLOQRwQZvPZE8gi&#10;l/9LFL8AAAD//wMAUEsBAi0AFAAGAAgAAAAhALaDOJL+AAAA4QEAABMAAAAAAAAAAAAAAAAAAAAA&#10;AFtDb250ZW50X1R5cGVzXS54bWxQSwECLQAUAAYACAAAACEAOP0h/9YAAACUAQAACwAAAAAAAAAA&#10;AAAAAAAvAQAAX3JlbHMvLnJlbHNQSwECLQAUAAYACAAAACEA9zfMzG0CAABsBAAADgAAAAAAAAAA&#10;AAAAAAAuAgAAZHJzL2Uyb0RvYy54bWxQSwECLQAUAAYACAAAACEAwBH+8uIAAAAMAQAADwAAAAAA&#10;AAAAAAAAAADHBAAAZHJzL2Rvd25yZXYueG1sUEsFBgAAAAAEAAQA8wAAANYFAAAAAA==&#10;" filled="f" stroked="f">
                <v:textbox inset=",0">
                  <w:txbxContent>
                    <w:p w:rsidR="00A2632E" w:rsidRPr="00DA23F2" w:rsidRDefault="00523459" w:rsidP="00BA7A32">
                      <w:pPr>
                        <w:pStyle w:val="tekstzboku"/>
                      </w:pPr>
                      <w:r w:rsidRPr="001F0911">
                        <w:t xml:space="preserve">Najwięcej podmiotów prowadziło działalność </w:t>
                      </w:r>
                      <w:r w:rsidR="00A11D2E">
                        <w:t>związaną z handlem</w:t>
                      </w:r>
                      <w:r w:rsidRPr="001F0911">
                        <w:t>; napraw</w:t>
                      </w:r>
                      <w:r w:rsidR="00A11D2E">
                        <w:t>ą</w:t>
                      </w:r>
                      <w:r w:rsidRPr="001F0911">
                        <w:t xml:space="preserve"> pojazdów samochodowych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C30F67">
        <w:t>Wykres 2</w:t>
      </w:r>
      <w:r w:rsidR="00C30F67" w:rsidRPr="001F0911">
        <w:t xml:space="preserve">. </w:t>
      </w:r>
      <w:r w:rsidR="00A424E1">
        <w:rPr>
          <w:shd w:val="clear" w:color="auto" w:fill="FFFFFF"/>
        </w:rPr>
        <w:t>P</w:t>
      </w:r>
      <w:r w:rsidR="00C30F67" w:rsidRPr="005B7F53">
        <w:rPr>
          <w:shd w:val="clear" w:color="auto" w:fill="FFFFFF"/>
        </w:rPr>
        <w:t>odmiot</w:t>
      </w:r>
      <w:r w:rsidR="00A424E1">
        <w:rPr>
          <w:shd w:val="clear" w:color="auto" w:fill="FFFFFF"/>
        </w:rPr>
        <w:t>y</w:t>
      </w:r>
      <w:r w:rsidR="00C30F67" w:rsidRPr="005B7F53">
        <w:rPr>
          <w:shd w:val="clear" w:color="auto" w:fill="FFFFFF"/>
        </w:rPr>
        <w:t xml:space="preserve"> gospodarki narodowej według wybranych sekcji PKD</w:t>
      </w:r>
      <w:r w:rsidR="00C30F67">
        <w:rPr>
          <w:shd w:val="clear" w:color="auto" w:fill="FFFFFF"/>
        </w:rPr>
        <w:t xml:space="preserve"> </w:t>
      </w:r>
      <w:r w:rsidR="00C30F67" w:rsidRPr="001F0911">
        <w:br/>
        <w:t xml:space="preserve">                 </w:t>
      </w:r>
      <w:r w:rsidR="00C338E8">
        <w:t xml:space="preserve">  </w:t>
      </w:r>
      <w:r w:rsidR="00C30F67" w:rsidRPr="001F0911">
        <w:t xml:space="preserve">Stan w dniu 31 </w:t>
      </w:r>
      <w:r w:rsidR="00C30F67">
        <w:t>grudnia</w:t>
      </w:r>
    </w:p>
    <w:p w:rsidR="0012016D" w:rsidRDefault="00C528F9" w:rsidP="001E2BA8">
      <w:pPr>
        <w:pStyle w:val="wiekszyodstep"/>
      </w:pPr>
      <w:r>
        <w:t>W</w:t>
      </w:r>
      <w:r w:rsidRPr="001F0911">
        <w:t xml:space="preserve"> porównaniu z </w:t>
      </w:r>
      <w:r w:rsidR="00F14DA4">
        <w:t>2024</w:t>
      </w:r>
      <w:r w:rsidRPr="001F0911">
        <w:t xml:space="preserve"> r. liczba podmiotów najbardziej</w:t>
      </w:r>
      <w:r w:rsidR="0026316F">
        <w:t xml:space="preserve"> zwiększyła się</w:t>
      </w:r>
      <w:r>
        <w:t xml:space="preserve"> w sekcjach: </w:t>
      </w:r>
      <w:r w:rsidR="00286F43">
        <w:t>wytwarzanie i </w:t>
      </w:r>
      <w:r w:rsidRPr="00BE17CB">
        <w:t>zaopatrywan</w:t>
      </w:r>
      <w:r>
        <w:t xml:space="preserve">ie w energię elektryczną, gaz, </w:t>
      </w:r>
      <w:r w:rsidRPr="00BE17CB">
        <w:t xml:space="preserve">parę wodną i gorącą wodę </w:t>
      </w:r>
      <w:r>
        <w:t xml:space="preserve">(o </w:t>
      </w:r>
      <w:r w:rsidR="00B67609">
        <w:t>16</w:t>
      </w:r>
      <w:r w:rsidR="0012016D">
        <w:t>,0</w:t>
      </w:r>
      <w:r>
        <w:t xml:space="preserve">%), </w:t>
      </w:r>
      <w:r w:rsidR="00B67609" w:rsidRPr="00B67609">
        <w:t>administrowanie i działalność wspierająca (o 12,9%),</w:t>
      </w:r>
      <w:r w:rsidR="00B67609">
        <w:t xml:space="preserve"> </w:t>
      </w:r>
      <w:r w:rsidR="0012016D">
        <w:t xml:space="preserve">edukacja (o </w:t>
      </w:r>
      <w:r w:rsidR="00B67609" w:rsidRPr="00B67609">
        <w:t>5,6</w:t>
      </w:r>
      <w:r w:rsidR="0012016D">
        <w:t xml:space="preserve">%) oraz opieka </w:t>
      </w:r>
      <w:r w:rsidR="004D2244">
        <w:t>zdrowotna</w:t>
      </w:r>
      <w:r w:rsidR="0012016D">
        <w:t xml:space="preserve"> i pomoc społeczna (</w:t>
      </w:r>
      <w:r w:rsidR="00183D4C">
        <w:t>o </w:t>
      </w:r>
      <w:r w:rsidR="00B67609" w:rsidRPr="00B67609">
        <w:t>5,1</w:t>
      </w:r>
      <w:r w:rsidR="0012016D">
        <w:t>%). S</w:t>
      </w:r>
      <w:r w:rsidR="0012016D" w:rsidRPr="001F0911">
        <w:t>padek odnotowano</w:t>
      </w:r>
      <w:r w:rsidR="0012016D">
        <w:t xml:space="preserve"> natomiast </w:t>
      </w:r>
      <w:r w:rsidR="0012016D" w:rsidRPr="001F0911">
        <w:t xml:space="preserve">w </w:t>
      </w:r>
      <w:r w:rsidR="00B67609" w:rsidRPr="00B67609">
        <w:t>handlu; napraw</w:t>
      </w:r>
      <w:r w:rsidR="006113FB">
        <w:t>ie</w:t>
      </w:r>
      <w:r w:rsidR="00B67609" w:rsidRPr="00B67609">
        <w:t xml:space="preserve"> pojazdów samochodowych (</w:t>
      </w:r>
      <w:r w:rsidR="00B67609">
        <w:t xml:space="preserve">o 2,3%), </w:t>
      </w:r>
      <w:r w:rsidR="0012016D">
        <w:t>górnictwie i wyd</w:t>
      </w:r>
      <w:r w:rsidR="00183D4C">
        <w:t>obywaniu (o </w:t>
      </w:r>
      <w:r w:rsidR="00B67609">
        <w:t>1,4</w:t>
      </w:r>
      <w:r w:rsidR="0012016D">
        <w:t>%)</w:t>
      </w:r>
      <w:r w:rsidR="00B67609" w:rsidRPr="00B67609">
        <w:t xml:space="preserve"> </w:t>
      </w:r>
      <w:r w:rsidR="00B67609">
        <w:t>oraz d</w:t>
      </w:r>
      <w:r w:rsidR="00B67609" w:rsidRPr="00B67609">
        <w:t>ostaw</w:t>
      </w:r>
      <w:r w:rsidR="00B67609">
        <w:t>ie</w:t>
      </w:r>
      <w:r w:rsidR="00B67609" w:rsidRPr="00B67609">
        <w:t xml:space="preserve"> wody; gospodarowani</w:t>
      </w:r>
      <w:r w:rsidR="00B67609">
        <w:t>u</w:t>
      </w:r>
      <w:r w:rsidR="00B67609" w:rsidRPr="00B67609">
        <w:t xml:space="preserve"> ście</w:t>
      </w:r>
      <w:r w:rsidR="00B67609">
        <w:t>kami i odpadami</w:t>
      </w:r>
      <w:r w:rsidR="00BA7412">
        <w:t xml:space="preserve">; </w:t>
      </w:r>
      <w:r w:rsidR="00B67609" w:rsidRPr="00B67609">
        <w:t>rekultywacj</w:t>
      </w:r>
      <w:r w:rsidR="00BA7412">
        <w:t>i</w:t>
      </w:r>
      <w:r w:rsidR="00B67609">
        <w:t xml:space="preserve"> (o 0,3%)</w:t>
      </w:r>
      <w:r w:rsidR="0012016D">
        <w:t>.</w:t>
      </w:r>
    </w:p>
    <w:p w:rsidR="00EC724F" w:rsidRPr="001F0911" w:rsidRDefault="00B96651" w:rsidP="00EC724F">
      <w:pPr>
        <w:pStyle w:val="Nagwek1"/>
      </w:pPr>
      <w:r w:rsidRPr="001F0911">
        <w:rPr>
          <w:b/>
          <w:noProof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617A4492" wp14:editId="2AA5704E">
                <wp:simplePos x="0" y="0"/>
                <wp:positionH relativeFrom="page">
                  <wp:posOffset>5674970</wp:posOffset>
                </wp:positionH>
                <wp:positionV relativeFrom="page">
                  <wp:posOffset>6185966</wp:posOffset>
                </wp:positionV>
                <wp:extent cx="1727835" cy="965200"/>
                <wp:effectExtent l="0" t="0" r="0" b="6350"/>
                <wp:wrapTight wrapText="bothSides">
                  <wp:wrapPolygon edited="0">
                    <wp:start x="714" y="0"/>
                    <wp:lineTo x="714" y="21316"/>
                    <wp:lineTo x="20719" y="21316"/>
                    <wp:lineTo x="20719" y="0"/>
                    <wp:lineTo x="714" y="0"/>
                  </wp:wrapPolygon>
                </wp:wrapTight>
                <wp:docPr id="5" name="Pole tekstowe 5" descr="Najliczniejszą grupę podmiotów stanowią osoby fizyczne prowadzące działalność gospodarczą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965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32E" w:rsidRPr="00DA23F2" w:rsidRDefault="00A11D2E" w:rsidP="00BA7A32">
                            <w:pPr>
                              <w:pStyle w:val="tekstzboku"/>
                            </w:pPr>
                            <w:r>
                              <w:t xml:space="preserve">Najliczniejszą grupę podmiotów stanowią </w:t>
                            </w:r>
                            <w:r w:rsidR="00523459" w:rsidRPr="001F0911">
                              <w:t xml:space="preserve">osoby fizyczne prowadzące działalność </w:t>
                            </w:r>
                            <w:r w:rsidR="00CF5330">
                              <w:br/>
                            </w:r>
                            <w:r w:rsidR="00523459" w:rsidRPr="001F0911">
                              <w:t>gospodarczą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A4492" id="Pole tekstowe 5" o:spid="_x0000_s1030" type="#_x0000_t202" alt="Najliczniejszą grupę podmiotów stanowią osoby fizyczne prowadzące działalność gospodarczą&#10;" style="position:absolute;margin-left:446.85pt;margin-top:487.1pt;width:136.05pt;height:76pt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pSubgIAAGoEAAAOAAAAZHJzL2Uyb0RvYy54bWysVF1uEzEQfkfiDpaReKObhKQ/SzdVaWmF&#10;VEqlwgEc25t1a3uM7XQ3eURCnAFxDI5Aey/G3qRE8IbIg2V7dj7P9803OTzqjCZ30gcFtqLDnQEl&#10;0nIQys4r+vHD2Yt9SkJkVjANVlZ0KQM9mj59cti6Uo6gAS2kJwhiQ9m6ijYxurIoAm+kYWEHnLQY&#10;rMEbFvHo54XwrEV0o4vRYLBbtOCF88BlCHh72gfpNOPXteTxfV0HGYmuKNYW8+rzOktrMT1k5dwz&#10;1yi+LoP9QxWGKYuPPkKdssjIwqu/oIziHgLUcYeDKaCuFZeZA7IZDv5gc90wJzMXFCe4R5nC/4Pl&#10;l3dXnihR0Qkllhls0RVoSaK8DRFaSfBayMBRskt2oxVfWSVvwur+C5n7hbv/RhwIoyD+/NHmRkOr&#10;MIYUZ0tSq9USEyTBBrVMYBKXRKwUe/jMtIWH7/dfyRwCIjDPMfr8WXf8KrWkdaHEyq4d1ha719Ch&#10;tbK8wV0Avw3EwknD7Fwee0RuJBMoyTBlFlupPU5IILP2HQjkxhYRMlBXe5P6hR0giI7WWD7aQXaR&#10;8PTk3mhv/yUKwDF2sDtBv+UnWLnJdj7EcwkGCQa0lke7ZXR2dxFiqoaVm0/SYxbOlNbZctqSFkEn&#10;o0lO2IoYFXEitDIV3R+kX+/RRPKNFTk5MqX7PT6g7Zp1ItpTjt2syz0db8ScgViiDB76AcCBxU0D&#10;fkVJi+avaPi0YF5Sot9alPJgOB6nackH3Pjt21k+jCd7I4wwyxGmonGzPYl5unq6xyh3rbISqS99&#10;Fety0dBZoPXwpYnZPuevfv9FTH8BAAD//wMAUEsDBBQABgAIAAAAIQBgxNOG4gAAAA0BAAAPAAAA&#10;ZHJzL2Rvd25yZXYueG1sTI/BbsIwDIbvk3iHyEi7jZRsFOiaog0JIe20dbBzaExb0ThVE6Ds6Zee&#10;2M2WP/3+/nTVm4ZdsHO1JQnTSQQMqbC6plLC7nvztADmvCKtGkso4YYOVtnoIVWJtlf6wkvuSxZC&#10;yCVKQuV9m3DuigqNchPbIoXb0XZG+bB2JdeduoZw03ARRTE3qqbwoVItrissTvnZSOh3vzntP8je&#10;1pt82+4/f963sZDycdy/vQLz2Ps7DIN+UIcsOB3smbRjjYTF8nkeUAnL+YsANhDTeBbaHIZJxAJ4&#10;lvL/LbI/AAAA//8DAFBLAQItABQABgAIAAAAIQC2gziS/gAAAOEBAAATAAAAAAAAAAAAAAAAAAAA&#10;AABbQ29udGVudF9UeXBlc10ueG1sUEsBAi0AFAAGAAgAAAAhADj9If/WAAAAlAEAAAsAAAAAAAAA&#10;AAAAAAAALwEAAF9yZWxzLy5yZWxzUEsBAi0AFAAGAAgAAAAhAGVelK5uAgAAagQAAA4AAAAAAAAA&#10;AAAAAAAALgIAAGRycy9lMm9Eb2MueG1sUEsBAi0AFAAGAAgAAAAhAGDE04biAAAADQEAAA8AAAAA&#10;AAAAAAAAAAAAyAQAAGRycy9kb3ducmV2LnhtbFBLBQYAAAAABAAEAPMAAADXBQAAAAA=&#10;" filled="f" stroked="f">
                <v:textbox inset=",0">
                  <w:txbxContent>
                    <w:p w:rsidR="00A2632E" w:rsidRPr="00DA23F2" w:rsidRDefault="00A11D2E" w:rsidP="00BA7A32">
                      <w:pPr>
                        <w:pStyle w:val="tekstzboku"/>
                      </w:pPr>
                      <w:r>
                        <w:t xml:space="preserve">Najliczniejszą grupę podmiotów stanowią </w:t>
                      </w:r>
                      <w:r w:rsidR="00523459" w:rsidRPr="001F0911">
                        <w:t xml:space="preserve">osoby fizyczne prowadzące działalność </w:t>
                      </w:r>
                      <w:r w:rsidR="00CF5330">
                        <w:br/>
                      </w:r>
                      <w:r w:rsidR="00523459" w:rsidRPr="001F0911">
                        <w:t>gospodarczą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EC724F" w:rsidRPr="009378D2">
        <w:t xml:space="preserve">Podmioty gospodarki narodowej </w:t>
      </w:r>
      <w:r w:rsidR="00EC724F">
        <w:t>według formy prawnej</w:t>
      </w:r>
    </w:p>
    <w:p w:rsidR="005D1A10" w:rsidRDefault="00BE17CB" w:rsidP="00A2632E">
      <w:r>
        <w:t>Z</w:t>
      </w:r>
      <w:r w:rsidR="00523459" w:rsidRPr="001F0911">
        <w:t xml:space="preserve">decydowana większość podmiotów </w:t>
      </w:r>
      <w:r>
        <w:t xml:space="preserve">gospodarki narodowej </w:t>
      </w:r>
      <w:r w:rsidR="00523459" w:rsidRPr="001F0911">
        <w:t>należ</w:t>
      </w:r>
      <w:r>
        <w:t>y</w:t>
      </w:r>
      <w:r w:rsidR="00DC5A38">
        <w:t xml:space="preserve"> do sektora prywatnego. W </w:t>
      </w:r>
      <w:r w:rsidR="00523459" w:rsidRPr="001F0911">
        <w:t xml:space="preserve">końcu grudnia </w:t>
      </w:r>
      <w:r w:rsidR="00F14DA4">
        <w:t>2025</w:t>
      </w:r>
      <w:r w:rsidR="00523459" w:rsidRPr="001F0911">
        <w:t xml:space="preserve"> r. by</w:t>
      </w:r>
      <w:r w:rsidR="00114B84">
        <w:t xml:space="preserve">ło to </w:t>
      </w:r>
      <w:r w:rsidR="00C4572D">
        <w:t>510,2</w:t>
      </w:r>
      <w:r w:rsidR="000C1D77">
        <w:t xml:space="preserve"> </w:t>
      </w:r>
      <w:r w:rsidR="00CB75B9">
        <w:t xml:space="preserve">tys. </w:t>
      </w:r>
      <w:r w:rsidR="00D92496">
        <w:t>j</w:t>
      </w:r>
      <w:r w:rsidR="00080245">
        <w:t xml:space="preserve">ednostek, tj. </w:t>
      </w:r>
      <w:r w:rsidR="000C1D77" w:rsidRPr="000C1D77">
        <w:t>96,</w:t>
      </w:r>
      <w:r w:rsidR="008A0F1B">
        <w:t>1</w:t>
      </w:r>
      <w:r w:rsidR="00542AB5">
        <w:t>% ogółu podmiotów. Ponad 75%</w:t>
      </w:r>
      <w:r w:rsidR="00523459" w:rsidRPr="001F0911">
        <w:t xml:space="preserve"> </w:t>
      </w:r>
      <w:r w:rsidR="00F97BD1">
        <w:t>(</w:t>
      </w:r>
      <w:r w:rsidR="008A0F1B" w:rsidRPr="008A0F1B">
        <w:t>386,5</w:t>
      </w:r>
      <w:r w:rsidR="008A0F1B">
        <w:t xml:space="preserve"> </w:t>
      </w:r>
      <w:r w:rsidR="00CB75B9">
        <w:t>tys.</w:t>
      </w:r>
      <w:r w:rsidR="00F97BD1">
        <w:t xml:space="preserve">) </w:t>
      </w:r>
      <w:r w:rsidR="00523459" w:rsidRPr="001F0911">
        <w:t>podmiotów tego sektora stanowiły osoby fizyczne prowadzące działalność gospodarczą</w:t>
      </w:r>
      <w:r w:rsidR="0058257B">
        <w:t xml:space="preserve"> </w:t>
      </w:r>
      <w:r w:rsidR="00523459" w:rsidRPr="001F0911">
        <w:t>przede wszystkim w zakresie</w:t>
      </w:r>
      <w:r w:rsidR="00BB73E4">
        <w:t>:</w:t>
      </w:r>
      <w:r w:rsidR="00523459" w:rsidRPr="001F0911">
        <w:t xml:space="preserve"> handlu; napr</w:t>
      </w:r>
      <w:r w:rsidR="007008F4">
        <w:t>awy pojazdów samochodowych (</w:t>
      </w:r>
      <w:r w:rsidR="00DB31AE" w:rsidRPr="00DB31AE">
        <w:t>19,6</w:t>
      </w:r>
      <w:r w:rsidR="007008F4">
        <w:t>%), budownictwa (</w:t>
      </w:r>
      <w:r w:rsidR="00320D67" w:rsidRPr="00320D67">
        <w:t>18,7</w:t>
      </w:r>
      <w:r w:rsidR="00523459" w:rsidRPr="001F0911">
        <w:t>%), działalności profesjonaln</w:t>
      </w:r>
      <w:r w:rsidR="004F489E">
        <w:t>ej, naukowej i technicznej (</w:t>
      </w:r>
      <w:r w:rsidR="00DB31AE" w:rsidRPr="00DB31AE">
        <w:t>11,7</w:t>
      </w:r>
      <w:r w:rsidR="00523459" w:rsidRPr="001F0911">
        <w:t>%) oraz</w:t>
      </w:r>
      <w:r w:rsidR="00D92496">
        <w:t xml:space="preserve"> przetwórstwa przemysłowego (</w:t>
      </w:r>
      <w:r w:rsidR="00DB31AE">
        <w:t>8,3</w:t>
      </w:r>
      <w:r w:rsidR="00523459" w:rsidRPr="001F0911">
        <w:t xml:space="preserve">%). </w:t>
      </w:r>
      <w:r w:rsidR="00523459" w:rsidRPr="002B7D67">
        <w:t>W</w:t>
      </w:r>
      <w:r w:rsidR="00523459" w:rsidRPr="001F0911">
        <w:t xml:space="preserve"> porównaniu z </w:t>
      </w:r>
      <w:r w:rsidR="00F14DA4">
        <w:t>2024</w:t>
      </w:r>
      <w:r w:rsidR="00523459" w:rsidRPr="001F0911">
        <w:t xml:space="preserve"> r. </w:t>
      </w:r>
      <w:r w:rsidR="00ED59FD">
        <w:t xml:space="preserve">ich </w:t>
      </w:r>
      <w:r w:rsidR="00523459" w:rsidRPr="001F0911">
        <w:t xml:space="preserve">liczba </w:t>
      </w:r>
      <w:r w:rsidR="004F489E">
        <w:t xml:space="preserve">ogółem </w:t>
      </w:r>
      <w:r w:rsidR="00523459" w:rsidRPr="001F0911">
        <w:t>zwiększyła s</w:t>
      </w:r>
      <w:r w:rsidR="004F489E">
        <w:t>ię o </w:t>
      </w:r>
      <w:r w:rsidR="00DB31AE">
        <w:t>8,3</w:t>
      </w:r>
      <w:r w:rsidR="00CB75B9">
        <w:t xml:space="preserve"> tys.</w:t>
      </w:r>
      <w:r w:rsidR="00523459" w:rsidRPr="001F0911">
        <w:t xml:space="preserve"> </w:t>
      </w:r>
      <w:r w:rsidR="00945847">
        <w:t>(o </w:t>
      </w:r>
      <w:r w:rsidR="004F489E">
        <w:t>2,</w:t>
      </w:r>
      <w:r w:rsidR="00142681">
        <w:t>2</w:t>
      </w:r>
      <w:r w:rsidR="00ED59FD">
        <w:t>%)</w:t>
      </w:r>
      <w:r w:rsidR="00523459" w:rsidRPr="001F0911">
        <w:t>.</w:t>
      </w:r>
      <w:r w:rsidR="002008D9">
        <w:t xml:space="preserve"> </w:t>
      </w:r>
      <w:r w:rsidR="002008D9" w:rsidRPr="004903D4">
        <w:t xml:space="preserve">W przekroju </w:t>
      </w:r>
      <w:r w:rsidR="002008D9" w:rsidRPr="002008D9">
        <w:t xml:space="preserve">terytorialnym wzrost </w:t>
      </w:r>
      <w:r w:rsidR="00235541">
        <w:t xml:space="preserve">tego rodzaju podmiotów </w:t>
      </w:r>
      <w:r w:rsidR="002008D9">
        <w:t>odnotowano</w:t>
      </w:r>
      <w:r w:rsidR="002008D9" w:rsidRPr="002008D9">
        <w:t xml:space="preserve"> </w:t>
      </w:r>
      <w:r w:rsidR="008C2B6C">
        <w:t xml:space="preserve">w 34 z 35 </w:t>
      </w:r>
      <w:r w:rsidR="002008D9" w:rsidRPr="002008D9">
        <w:t>powiat</w:t>
      </w:r>
      <w:r w:rsidR="008C2B6C">
        <w:t>ów</w:t>
      </w:r>
      <w:r w:rsidR="005D1A10">
        <w:t xml:space="preserve">, </w:t>
      </w:r>
      <w:r w:rsidR="002008D9">
        <w:t>w</w:t>
      </w:r>
      <w:r w:rsidR="0077413F">
        <w:t xml:space="preserve"> </w:t>
      </w:r>
      <w:r w:rsidR="002008D9">
        <w:t>tym</w:t>
      </w:r>
      <w:r w:rsidR="002008D9" w:rsidRPr="002008D9">
        <w:t xml:space="preserve"> największy</w:t>
      </w:r>
      <w:r w:rsidR="002008D9">
        <w:t xml:space="preserve"> </w:t>
      </w:r>
      <w:r w:rsidR="00235541">
        <w:t>w poznańskim</w:t>
      </w:r>
      <w:r w:rsidR="00350C15">
        <w:t xml:space="preserve"> </w:t>
      </w:r>
      <w:r w:rsidR="005A2F18" w:rsidRPr="002F2AE1">
        <w:t>(</w:t>
      </w:r>
      <w:r w:rsidR="005A2F18" w:rsidRPr="00FE5BD0">
        <w:t xml:space="preserve">o </w:t>
      </w:r>
      <w:r w:rsidR="008C2B6C">
        <w:t>3,3</w:t>
      </w:r>
      <w:r w:rsidR="002008D9" w:rsidRPr="00FE5BD0">
        <w:t xml:space="preserve">%), </w:t>
      </w:r>
      <w:r w:rsidR="005D1A10">
        <w:t>Poznaniu</w:t>
      </w:r>
      <w:r w:rsidR="00235541">
        <w:t xml:space="preserve"> </w:t>
      </w:r>
      <w:r w:rsidR="008C2B6C">
        <w:t xml:space="preserve">i średzkim </w:t>
      </w:r>
      <w:r w:rsidR="00235541">
        <w:t>(</w:t>
      </w:r>
      <w:r w:rsidR="008C2B6C">
        <w:t>p</w:t>
      </w:r>
      <w:r w:rsidR="00235541">
        <w:t xml:space="preserve">o </w:t>
      </w:r>
      <w:r w:rsidR="008C2B6C">
        <w:t>3,0</w:t>
      </w:r>
      <w:r w:rsidR="00235541">
        <w:t>%)</w:t>
      </w:r>
      <w:r w:rsidR="008C2B6C">
        <w:t xml:space="preserve"> oraz leszczyńskim i szamotulskim </w:t>
      </w:r>
      <w:r w:rsidR="007C4005">
        <w:t>(</w:t>
      </w:r>
      <w:r w:rsidR="008C2B6C">
        <w:t>w obu przypadkach</w:t>
      </w:r>
      <w:r w:rsidR="007C4005">
        <w:t xml:space="preserve"> </w:t>
      </w:r>
      <w:r w:rsidR="008C2B6C">
        <w:t>o 2,9</w:t>
      </w:r>
      <w:r w:rsidR="004429A7">
        <w:t>%)</w:t>
      </w:r>
      <w:r w:rsidR="00B066FF">
        <w:t>.</w:t>
      </w:r>
      <w:r w:rsidR="007C4005">
        <w:t xml:space="preserve"> </w:t>
      </w:r>
      <w:r w:rsidR="008C2B6C">
        <w:t>Spadek obserwowano tylko w Koninie (o 0,4%).</w:t>
      </w:r>
    </w:p>
    <w:p w:rsidR="005338B4" w:rsidRDefault="004B35C8" w:rsidP="005338B4">
      <w:pPr>
        <w:rPr>
          <w:spacing w:val="-2"/>
          <w:szCs w:val="19"/>
          <w:shd w:val="clear" w:color="auto" w:fill="FFFFFF"/>
        </w:rPr>
      </w:pPr>
      <w:r w:rsidRPr="006F17B8">
        <w:t>W</w:t>
      </w:r>
      <w:r w:rsidR="00523459" w:rsidRPr="006F17B8">
        <w:t xml:space="preserve"> </w:t>
      </w:r>
      <w:r w:rsidR="000F2325" w:rsidRPr="006F17B8">
        <w:t>bazie</w:t>
      </w:r>
      <w:r w:rsidR="00523459" w:rsidRPr="006F17B8">
        <w:t xml:space="preserve"> </w:t>
      </w:r>
      <w:r w:rsidR="00523459" w:rsidRPr="001F0911">
        <w:t xml:space="preserve">REGON </w:t>
      </w:r>
      <w:r w:rsidR="0077413F">
        <w:t xml:space="preserve">wpisanych </w:t>
      </w:r>
      <w:r w:rsidR="00523459" w:rsidRPr="00FA2A34">
        <w:t>był</w:t>
      </w:r>
      <w:r w:rsidR="00504950">
        <w:t>o</w:t>
      </w:r>
      <w:r w:rsidR="00523459" w:rsidRPr="00FA2A34">
        <w:t xml:space="preserve"> </w:t>
      </w:r>
      <w:r w:rsidR="00655DCF" w:rsidRPr="00655DCF">
        <w:t>69,0</w:t>
      </w:r>
      <w:r w:rsidR="00655DCF">
        <w:t xml:space="preserve"> </w:t>
      </w:r>
      <w:r w:rsidR="00CB75B9">
        <w:t xml:space="preserve">tys. </w:t>
      </w:r>
      <w:r w:rsidR="00523459" w:rsidRPr="00FA2A34">
        <w:t>spół</w:t>
      </w:r>
      <w:r w:rsidR="00504950">
        <w:t>ek</w:t>
      </w:r>
      <w:r w:rsidR="00523459" w:rsidRPr="00FA2A34">
        <w:t xml:space="preserve"> </w:t>
      </w:r>
      <w:r w:rsidR="00523459" w:rsidRPr="001F0911">
        <w:t>handlow</w:t>
      </w:r>
      <w:r w:rsidR="00504950">
        <w:t>ych</w:t>
      </w:r>
      <w:r w:rsidR="005C5D8D">
        <w:t xml:space="preserve"> z siedzibą w </w:t>
      </w:r>
      <w:r w:rsidR="005C5D8D" w:rsidRPr="001F0911">
        <w:t>województwie wielkopolskim</w:t>
      </w:r>
      <w:r w:rsidR="00523459" w:rsidRPr="001F0911">
        <w:t xml:space="preserve">, tj. o </w:t>
      </w:r>
      <w:r w:rsidR="0078526E" w:rsidRPr="0078526E">
        <w:t>3,6</w:t>
      </w:r>
      <w:r w:rsidR="00523459" w:rsidRPr="001F0911">
        <w:t xml:space="preserve">% więcej niż </w:t>
      </w:r>
      <w:r>
        <w:t xml:space="preserve">w </w:t>
      </w:r>
      <w:r w:rsidR="00F14DA4">
        <w:t>2024</w:t>
      </w:r>
      <w:r>
        <w:t xml:space="preserve"> r.</w:t>
      </w:r>
      <w:r w:rsidR="004A08C8" w:rsidRPr="00EE1BDC">
        <w:rPr>
          <w:spacing w:val="-2"/>
          <w:szCs w:val="19"/>
          <w:shd w:val="clear" w:color="auto" w:fill="FFFFFF"/>
        </w:rPr>
        <w:t xml:space="preserve">, a największy </w:t>
      </w:r>
      <w:r w:rsidR="004A08C8" w:rsidRPr="005338B4">
        <w:rPr>
          <w:spacing w:val="-2"/>
          <w:szCs w:val="19"/>
          <w:shd w:val="clear" w:color="auto" w:fill="FFFFFF"/>
        </w:rPr>
        <w:t xml:space="preserve">wzrost obserwowano w powiatach: </w:t>
      </w:r>
      <w:r w:rsidR="00C24F48" w:rsidRPr="005338B4">
        <w:rPr>
          <w:spacing w:val="-2"/>
          <w:szCs w:val="19"/>
          <w:shd w:val="clear" w:color="auto" w:fill="FFFFFF"/>
        </w:rPr>
        <w:t>międzychodzkim (o 10,4%), kępińskim (o 9,8%) i pleszewskim (o 9,7%)</w:t>
      </w:r>
      <w:r w:rsidR="00AA397C" w:rsidRPr="005338B4">
        <w:rPr>
          <w:spacing w:val="-2"/>
          <w:szCs w:val="19"/>
          <w:shd w:val="clear" w:color="auto" w:fill="FFFFFF"/>
        </w:rPr>
        <w:t xml:space="preserve">. </w:t>
      </w:r>
      <w:r w:rsidR="00FF65C8" w:rsidRPr="005338B4">
        <w:rPr>
          <w:spacing w:val="-2"/>
          <w:szCs w:val="19"/>
          <w:shd w:val="clear" w:color="auto" w:fill="FFFFFF"/>
        </w:rPr>
        <w:t>Spółki handlowe</w:t>
      </w:r>
      <w:r w:rsidR="00AE3ADE">
        <w:rPr>
          <w:spacing w:val="-2"/>
          <w:szCs w:val="19"/>
          <w:shd w:val="clear" w:color="auto" w:fill="FFFFFF"/>
        </w:rPr>
        <w:t xml:space="preserve"> najczęściej</w:t>
      </w:r>
      <w:r w:rsidR="00FF65C8" w:rsidRPr="005338B4">
        <w:rPr>
          <w:spacing w:val="-2"/>
          <w:szCs w:val="19"/>
          <w:shd w:val="clear" w:color="auto" w:fill="FFFFFF"/>
        </w:rPr>
        <w:t xml:space="preserve"> prowadziły działalność w zakresie </w:t>
      </w:r>
      <w:r w:rsidR="00FF65C8" w:rsidRPr="005338B4">
        <w:t>handlu; napraw</w:t>
      </w:r>
      <w:r w:rsidR="00BA7412">
        <w:t>y</w:t>
      </w:r>
      <w:r w:rsidR="00FF65C8" w:rsidRPr="005338B4">
        <w:t xml:space="preserve"> pojazdów samochodowych (18,7</w:t>
      </w:r>
      <w:r w:rsidR="00AE3ADE">
        <w:t>%)</w:t>
      </w:r>
      <w:r w:rsidR="00FF65C8" w:rsidRPr="005338B4">
        <w:rPr>
          <w:spacing w:val="-2"/>
          <w:szCs w:val="19"/>
          <w:shd w:val="clear" w:color="auto" w:fill="FFFFFF"/>
        </w:rPr>
        <w:t>.</w:t>
      </w:r>
      <w:r w:rsidR="00DE6F29" w:rsidRPr="005338B4">
        <w:rPr>
          <w:spacing w:val="-2"/>
          <w:szCs w:val="19"/>
          <w:shd w:val="clear" w:color="auto" w:fill="FFFFFF"/>
        </w:rPr>
        <w:t xml:space="preserve"> </w:t>
      </w:r>
    </w:p>
    <w:p w:rsidR="005338B4" w:rsidRPr="00766DD1" w:rsidRDefault="00DE6F29" w:rsidP="005338B4">
      <w:r w:rsidRPr="005338B4">
        <w:t>Spośród spółek handlowych 9,1</w:t>
      </w:r>
      <w:r w:rsidRPr="00A73474">
        <w:t xml:space="preserve">% stanowiły jednostki z udziałem kapitału zagranicznego, których liczebność wzrosła w ciągu roku o </w:t>
      </w:r>
      <w:r>
        <w:t>0,6</w:t>
      </w:r>
      <w:r w:rsidRPr="00A73474">
        <w:t>%.</w:t>
      </w:r>
      <w:r w:rsidR="005338B4">
        <w:t xml:space="preserve"> </w:t>
      </w:r>
      <w:r w:rsidR="005338B4" w:rsidRPr="00E3718C">
        <w:t xml:space="preserve">Zdecydowaną większość spółek </w:t>
      </w:r>
      <w:r w:rsidR="005338B4">
        <w:t>handlowych</w:t>
      </w:r>
      <w:r w:rsidR="005338B4" w:rsidRPr="000276AD">
        <w:t xml:space="preserve"> </w:t>
      </w:r>
      <w:r w:rsidR="005338B4" w:rsidRPr="00E3718C">
        <w:t>stanowiły spół</w:t>
      </w:r>
      <w:r w:rsidR="005338B4">
        <w:t xml:space="preserve">ki </w:t>
      </w:r>
      <w:r w:rsidR="005338B4" w:rsidRPr="00530751">
        <w:t>kapitałowe (</w:t>
      </w:r>
      <w:r w:rsidR="005338B4" w:rsidRPr="00463B3B">
        <w:t>88,3</w:t>
      </w:r>
      <w:r w:rsidR="005338B4" w:rsidRPr="00530751">
        <w:t>%) i </w:t>
      </w:r>
      <w:r w:rsidR="005338B4" w:rsidRPr="00E3718C">
        <w:t xml:space="preserve">były to </w:t>
      </w:r>
      <w:r w:rsidR="005338B4">
        <w:t>przede wszystkim</w:t>
      </w:r>
      <w:r w:rsidR="005338B4" w:rsidRPr="00E3718C">
        <w:t xml:space="preserve"> spółki z ograniczoną odpowiedzialnoś</w:t>
      </w:r>
      <w:r w:rsidR="005338B4">
        <w:t>cią (</w:t>
      </w:r>
      <w:r w:rsidR="005338B4" w:rsidRPr="00463B3B">
        <w:t>86,8</w:t>
      </w:r>
      <w:r w:rsidR="005338B4" w:rsidRPr="00766DD1">
        <w:t xml:space="preserve">%). </w:t>
      </w:r>
      <w:r w:rsidR="005338B4">
        <w:t xml:space="preserve">Udział spółek osobowych wyniósł 11,7%. </w:t>
      </w:r>
    </w:p>
    <w:p w:rsidR="005338B4" w:rsidRDefault="00C4329C" w:rsidP="00523459">
      <w:r>
        <w:rPr>
          <w:szCs w:val="19"/>
        </w:rPr>
        <w:t>L</w:t>
      </w:r>
      <w:r w:rsidR="00426DBE" w:rsidRPr="00426DBE">
        <w:rPr>
          <w:szCs w:val="19"/>
        </w:rPr>
        <w:t xml:space="preserve">iczba zarejestrowanych spółek cywilnych wyniosła </w:t>
      </w:r>
      <w:r w:rsidR="0008376A" w:rsidRPr="0008376A">
        <w:t>26,</w:t>
      </w:r>
      <w:r w:rsidR="000B7C43">
        <w:t>1</w:t>
      </w:r>
      <w:r w:rsidR="0008376A">
        <w:t xml:space="preserve"> </w:t>
      </w:r>
      <w:r w:rsidR="00CB75B9">
        <w:t>tys.</w:t>
      </w:r>
      <w:r w:rsidR="003E29C9">
        <w:rPr>
          <w:szCs w:val="19"/>
        </w:rPr>
        <w:t>, tj. o 0,</w:t>
      </w:r>
      <w:r w:rsidR="000B7C43">
        <w:rPr>
          <w:szCs w:val="19"/>
        </w:rPr>
        <w:t>3</w:t>
      </w:r>
      <w:r w:rsidR="00426DBE" w:rsidRPr="00426DBE">
        <w:rPr>
          <w:szCs w:val="19"/>
        </w:rPr>
        <w:t xml:space="preserve">% </w:t>
      </w:r>
      <w:r w:rsidR="003E29C9">
        <w:rPr>
          <w:szCs w:val="19"/>
        </w:rPr>
        <w:t>mni</w:t>
      </w:r>
      <w:r w:rsidR="00426DBE" w:rsidRPr="00426DBE">
        <w:rPr>
          <w:szCs w:val="19"/>
        </w:rPr>
        <w:t xml:space="preserve">ej niż </w:t>
      </w:r>
      <w:r w:rsidR="002D0D81">
        <w:rPr>
          <w:szCs w:val="19"/>
        </w:rPr>
        <w:t xml:space="preserve">w </w:t>
      </w:r>
      <w:r w:rsidR="00F14DA4">
        <w:rPr>
          <w:szCs w:val="19"/>
        </w:rPr>
        <w:t>2024</w:t>
      </w:r>
      <w:r w:rsidR="002D0D81">
        <w:rPr>
          <w:szCs w:val="19"/>
        </w:rPr>
        <w:t xml:space="preserve"> r.</w:t>
      </w:r>
      <w:r w:rsidR="00426DBE" w:rsidRPr="00426DBE">
        <w:t xml:space="preserve"> Największy ich </w:t>
      </w:r>
      <w:r w:rsidR="00764A88">
        <w:t>spadek</w:t>
      </w:r>
      <w:r w:rsidR="00426DBE" w:rsidRPr="00426DBE">
        <w:t xml:space="preserve"> o</w:t>
      </w:r>
      <w:r w:rsidR="00AC23EF">
        <w:t xml:space="preserve">bserwowano </w:t>
      </w:r>
      <w:r w:rsidR="005179A2">
        <w:t>w powiatach</w:t>
      </w:r>
      <w:r w:rsidR="00090122">
        <w:t>:</w:t>
      </w:r>
      <w:r w:rsidR="00426DBE">
        <w:t xml:space="preserve"> </w:t>
      </w:r>
      <w:r w:rsidR="005179A2">
        <w:t>chodzieskim</w:t>
      </w:r>
      <w:r w:rsidR="00AC23EF">
        <w:t xml:space="preserve"> (o</w:t>
      </w:r>
      <w:r w:rsidR="00E50CF1">
        <w:t xml:space="preserve"> </w:t>
      </w:r>
      <w:r w:rsidR="00DC0C9F">
        <w:t>3,4</w:t>
      </w:r>
      <w:r w:rsidR="00AC23EF">
        <w:t xml:space="preserve">%), </w:t>
      </w:r>
      <w:r w:rsidR="005179A2">
        <w:t>pilskim</w:t>
      </w:r>
      <w:r>
        <w:t xml:space="preserve"> (o </w:t>
      </w:r>
      <w:r w:rsidR="00E50CF1">
        <w:t>2,</w:t>
      </w:r>
      <w:r w:rsidR="00DC0C9F">
        <w:t>3%) i k</w:t>
      </w:r>
      <w:r w:rsidR="005179A2">
        <w:t>alis</w:t>
      </w:r>
      <w:r w:rsidR="00DC0C9F">
        <w:t>kim</w:t>
      </w:r>
      <w:r w:rsidR="005179A2">
        <w:t xml:space="preserve"> </w:t>
      </w:r>
      <w:r w:rsidR="00AC23EF">
        <w:t xml:space="preserve">(o </w:t>
      </w:r>
      <w:r w:rsidR="005179A2">
        <w:t>1,9</w:t>
      </w:r>
      <w:r w:rsidR="00AC23EF">
        <w:t>%).</w:t>
      </w:r>
      <w:r w:rsidR="008D1561">
        <w:t xml:space="preserve"> </w:t>
      </w:r>
      <w:r w:rsidR="00AC23EF">
        <w:t xml:space="preserve">W </w:t>
      </w:r>
      <w:r w:rsidR="00610218">
        <w:t>8</w:t>
      </w:r>
      <w:r w:rsidR="00AC23EF">
        <w:t xml:space="preserve"> powiatach </w:t>
      </w:r>
      <w:r w:rsidR="00AC23EF" w:rsidRPr="00426DBE">
        <w:t>odnotowano</w:t>
      </w:r>
      <w:r w:rsidR="00AC23EF" w:rsidRPr="001F0911">
        <w:t xml:space="preserve"> </w:t>
      </w:r>
      <w:r w:rsidR="00E50CF1">
        <w:t>wzrost</w:t>
      </w:r>
      <w:r w:rsidR="00AC23EF">
        <w:t xml:space="preserve"> liczby spółek cywilnych, w tym </w:t>
      </w:r>
      <w:r w:rsidR="00E02D57">
        <w:t>największy w</w:t>
      </w:r>
      <w:r w:rsidR="00C245DB">
        <w:t> </w:t>
      </w:r>
      <w:r w:rsidR="00DC0C9F">
        <w:t>średzkim</w:t>
      </w:r>
      <w:r w:rsidR="00E50CF1">
        <w:t xml:space="preserve"> </w:t>
      </w:r>
      <w:r w:rsidR="00E02D57">
        <w:t xml:space="preserve">(o </w:t>
      </w:r>
      <w:r w:rsidR="00DC0C9F">
        <w:t>2,5</w:t>
      </w:r>
      <w:r w:rsidR="0072170A">
        <w:t xml:space="preserve">%), </w:t>
      </w:r>
      <w:r w:rsidR="00DC0C9F">
        <w:t>leszczyńskim</w:t>
      </w:r>
      <w:r w:rsidR="00E02D57">
        <w:t xml:space="preserve"> (o </w:t>
      </w:r>
      <w:r w:rsidR="002C3B79">
        <w:t>2,</w:t>
      </w:r>
      <w:r w:rsidR="00DC0C9F">
        <w:t>0</w:t>
      </w:r>
      <w:r w:rsidR="00AC23EF">
        <w:t>%)</w:t>
      </w:r>
      <w:r w:rsidR="002C3B79">
        <w:t xml:space="preserve"> </w:t>
      </w:r>
      <w:r w:rsidR="0072170A">
        <w:t xml:space="preserve">i </w:t>
      </w:r>
      <w:r w:rsidR="00DC0C9F">
        <w:t>kościań</w:t>
      </w:r>
      <w:r w:rsidR="002C3B79">
        <w:t>skim (o 1,</w:t>
      </w:r>
      <w:r w:rsidR="00DC0C9F">
        <w:t>4</w:t>
      </w:r>
      <w:r w:rsidR="0072170A">
        <w:t>%)</w:t>
      </w:r>
      <w:r w:rsidR="00AC23EF">
        <w:t xml:space="preserve">. </w:t>
      </w:r>
    </w:p>
    <w:p w:rsidR="00523459" w:rsidRDefault="003E29C9" w:rsidP="00523459">
      <w:r>
        <w:lastRenderedPageBreak/>
        <w:t>Ponadto</w:t>
      </w:r>
      <w:r w:rsidR="00D853E1">
        <w:t xml:space="preserve"> w</w:t>
      </w:r>
      <w:r w:rsidR="00523459" w:rsidRPr="001F0911">
        <w:t xml:space="preserve">edług stanu na koniec </w:t>
      </w:r>
      <w:r w:rsidR="00F14DA4">
        <w:t>2025</w:t>
      </w:r>
      <w:r w:rsidR="00DF33C1">
        <w:t xml:space="preserve"> r. zarejestrowan</w:t>
      </w:r>
      <w:r w:rsidR="00CB75B9">
        <w:t>ych</w:t>
      </w:r>
      <w:r w:rsidR="00DF33C1">
        <w:t xml:space="preserve"> był</w:t>
      </w:r>
      <w:r w:rsidR="00CB75B9">
        <w:t>o</w:t>
      </w:r>
      <w:r w:rsidR="00DF33C1" w:rsidRPr="00DF33C1">
        <w:t xml:space="preserve"> </w:t>
      </w:r>
      <w:r w:rsidR="005A503D" w:rsidRPr="005A503D">
        <w:t>1</w:t>
      </w:r>
      <w:r w:rsidR="00CB2BB3">
        <w:t>3</w:t>
      </w:r>
      <w:r w:rsidR="00CB75B9">
        <w:t>,</w:t>
      </w:r>
      <w:r w:rsidR="000B7C43">
        <w:t>9</w:t>
      </w:r>
      <w:r w:rsidR="00CB75B9">
        <w:t xml:space="preserve"> tys. </w:t>
      </w:r>
      <w:r w:rsidR="00DF33C1">
        <w:t>stowarzysze</w:t>
      </w:r>
      <w:r w:rsidR="00CB75B9">
        <w:t>ń</w:t>
      </w:r>
      <w:r w:rsidR="00DF33C1">
        <w:t xml:space="preserve"> i organizacj</w:t>
      </w:r>
      <w:r w:rsidR="00CB75B9">
        <w:t>i</w:t>
      </w:r>
      <w:r w:rsidR="00DF33C1">
        <w:t xml:space="preserve"> społeczn</w:t>
      </w:r>
      <w:r w:rsidR="00CB75B9">
        <w:t>ych</w:t>
      </w:r>
      <w:r w:rsidR="00523459" w:rsidRPr="001F0911">
        <w:t xml:space="preserve">, tj. o </w:t>
      </w:r>
      <w:r w:rsidR="00C0435A">
        <w:t>2,</w:t>
      </w:r>
      <w:r w:rsidR="000B7C43">
        <w:t>4</w:t>
      </w:r>
      <w:r w:rsidR="00523459" w:rsidRPr="001F0911">
        <w:t xml:space="preserve">% więcej niż </w:t>
      </w:r>
      <w:r w:rsidR="009F3654">
        <w:t>rok wcześniej</w:t>
      </w:r>
      <w:r w:rsidR="00523459" w:rsidRPr="001F0911">
        <w:t xml:space="preserve">. Odnotowano </w:t>
      </w:r>
      <w:r w:rsidR="00DF33C1">
        <w:t xml:space="preserve">także </w:t>
      </w:r>
      <w:r w:rsidR="000800AA">
        <w:t xml:space="preserve">wzrost </w:t>
      </w:r>
      <w:r w:rsidR="00523459" w:rsidRPr="001F0911">
        <w:t>li</w:t>
      </w:r>
      <w:r w:rsidR="00621970">
        <w:t xml:space="preserve">czby fundacji </w:t>
      </w:r>
      <w:r w:rsidR="00621970" w:rsidRPr="000800AA">
        <w:t>(o</w:t>
      </w:r>
      <w:r w:rsidR="009F3654">
        <w:t> </w:t>
      </w:r>
      <w:r w:rsidR="00C0435A">
        <w:t>7,</w:t>
      </w:r>
      <w:r w:rsidR="000B7C43">
        <w:t>8</w:t>
      </w:r>
      <w:r w:rsidR="00621970" w:rsidRPr="000800AA">
        <w:t xml:space="preserve">% do </w:t>
      </w:r>
      <w:r w:rsidR="00C0435A">
        <w:t>3,</w:t>
      </w:r>
      <w:r w:rsidR="000B7C43">
        <w:t>2</w:t>
      </w:r>
      <w:r w:rsidR="00CB75B9">
        <w:t xml:space="preserve"> tys.</w:t>
      </w:r>
      <w:r w:rsidR="00621970" w:rsidRPr="000800AA">
        <w:t>)</w:t>
      </w:r>
      <w:r w:rsidR="000B7C43">
        <w:t xml:space="preserve"> oraz </w:t>
      </w:r>
      <w:r w:rsidR="000B7C43" w:rsidRPr="00DF33C1">
        <w:t xml:space="preserve">spółdzielni </w:t>
      </w:r>
      <w:r w:rsidR="000B7C43">
        <w:t>(</w:t>
      </w:r>
      <w:r w:rsidR="00E17778">
        <w:t xml:space="preserve">o </w:t>
      </w:r>
      <w:r w:rsidR="000B7C43">
        <w:t xml:space="preserve">8,4% do </w:t>
      </w:r>
      <w:r w:rsidR="000B7C43" w:rsidRPr="009F3654">
        <w:t>1</w:t>
      </w:r>
      <w:r w:rsidR="000B7C43">
        <w:t>,</w:t>
      </w:r>
      <w:r w:rsidR="00C245DB">
        <w:t>7</w:t>
      </w:r>
      <w:r w:rsidR="000B7C43">
        <w:t xml:space="preserve"> tys.).</w:t>
      </w:r>
      <w:r w:rsidR="00C02E4A">
        <w:t xml:space="preserve"> </w:t>
      </w:r>
      <w:r w:rsidR="009F3654">
        <w:t>Liczba</w:t>
      </w:r>
      <w:r w:rsidR="00DF33C1">
        <w:t xml:space="preserve"> </w:t>
      </w:r>
      <w:r w:rsidR="00DF33C1" w:rsidRPr="00DF33C1">
        <w:t>przedsiębiorstw państwow</w:t>
      </w:r>
      <w:r w:rsidR="009F3654">
        <w:t xml:space="preserve">ych </w:t>
      </w:r>
      <w:r w:rsidR="006A7075">
        <w:t>pozostał</w:t>
      </w:r>
      <w:r w:rsidR="009F3654">
        <w:t>a na poziomie sprzed roku</w:t>
      </w:r>
      <w:r w:rsidR="006A7075">
        <w:t xml:space="preserve"> </w:t>
      </w:r>
      <w:r w:rsidR="009F3654">
        <w:t>(</w:t>
      </w:r>
      <w:r w:rsidR="009F4BD9">
        <w:t>4).</w:t>
      </w:r>
    </w:p>
    <w:p w:rsidR="00A2632E" w:rsidRDefault="005338B4" w:rsidP="00A2632E">
      <w:pPr>
        <w:pStyle w:val="Nagwek1"/>
      </w:pPr>
      <w:r w:rsidRPr="00633014">
        <w:rPr>
          <w:b/>
          <w:noProof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669504" behindDoc="1" locked="0" layoutInCell="1" allowOverlap="1" wp14:anchorId="27D21CF4" wp14:editId="42AD9475">
                <wp:simplePos x="0" y="0"/>
                <wp:positionH relativeFrom="rightMargin">
                  <wp:posOffset>110167</wp:posOffset>
                </wp:positionH>
                <wp:positionV relativeFrom="margin">
                  <wp:posOffset>1697194</wp:posOffset>
                </wp:positionV>
                <wp:extent cx="1727835" cy="762000"/>
                <wp:effectExtent l="0" t="0" r="0" b="0"/>
                <wp:wrapTight wrapText="bothSides">
                  <wp:wrapPolygon edited="0">
                    <wp:start x="714" y="0"/>
                    <wp:lineTo x="714" y="21060"/>
                    <wp:lineTo x="20719" y="21060"/>
                    <wp:lineTo x="20719" y="0"/>
                    <wp:lineTo x="714" y="0"/>
                  </wp:wrapPolygon>
                </wp:wrapTight>
                <wp:docPr id="7" name="Pole tekstowe 7" descr="Mikroprzedsiębiorstwa stanowią zdecydowaną większość podmiotów gospodarki narodow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762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32E" w:rsidRPr="00DA23F2" w:rsidRDefault="003F22F9" w:rsidP="00BA7A32">
                            <w:pPr>
                              <w:pStyle w:val="tekstzboku"/>
                            </w:pPr>
                            <w:r>
                              <w:t>M</w:t>
                            </w:r>
                            <w:r w:rsidR="003F1A40">
                              <w:t>ikroprzedsiębiorstwa</w:t>
                            </w:r>
                            <w:r>
                              <w:t xml:space="preserve"> </w:t>
                            </w:r>
                            <w:r w:rsidRPr="001F0911">
                              <w:t>stanowią</w:t>
                            </w:r>
                            <w:r>
                              <w:t xml:space="preserve"> zdecydowaną większość</w:t>
                            </w:r>
                            <w:r w:rsidRPr="001F0911">
                              <w:t xml:space="preserve"> podmiotów gospodarki narodowej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21CF4" id="Pole tekstowe 7" o:spid="_x0000_s1031" type="#_x0000_t202" alt="Mikroprzedsiębiorstwa stanowią zdecydowaną większość podmiotów gospodarki narodowej" style="position:absolute;margin-left:8.65pt;margin-top:133.65pt;width:136.05pt;height:60pt;z-index:-251646976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KAeYAIAAF0EAAAOAAAAZHJzL2Uyb0RvYy54bWysVFFuEzEQ/UfiDpb/ySYhadpVN1VpKUJq&#10;oVLhAI7tzZqsPcZ2603+EWeoOAZHINyLsTcpEfwhfqwZz/rNvDcze3rW6ZY8SOcVmIqOBkNKpOEg&#10;lFlW9OOHqxfHlPjAjGAtGFnRtfT0bP782Wm0pRxDA62QjiCI8WW0FW1CsGVReN5IzfwArDQYrMFp&#10;FtB1y0I4FhFdt8V4ODwqIjhhHXDpPd5e9kE6z/h1LXl4X9deBtJWFGsL+XT5XKSzmJ+ycumYbRTf&#10;lcH+oQrNlMGkT1CXLDBy79RfUFpxBx7qMOCgC6hrxWXmgGxGwz/Y3DXMyswFxfH2SSb//2D5u4db&#10;R5So6IwSwzS26BZaSYJc+QBRErwW0nOU7EatHFi3kcKr7eNCgfMhstxdiGr7hWyE5GsBkRl08OZx&#10;5Tfw89v2K7EgtILw43skS/DoMbdSmM4Bfi4/pS5E60ss5s5iOaF7BR1OU1bU22vgK08MXDTMLOW5&#10;cxAbyQSqMEovi4OnPY5PIIt4AwLpsPsAGairnU4tQtEJouM0rJ8mQHaB8JRyNp4dv5xSwjE2O8IJ&#10;yyNSsHL/2iLrNxI0SUZFHU5YRmcP1z6kali5/yQlM3Cl2jZPWWtIrOjJdDzNDw4iWgVcglbpih5j&#10;xj4nKxPJ10bkx4GptrcxQWt2rBPRnnLoFl1u43Qv5gLEGmVw0M887igaDbgNJRHnvaL+8z1zkpL2&#10;rUEpT0aTSVqQ7KDhDm8X2ZlMZ2OMMMMRpqJhb16EvFA93XOUu1ZZidSXvopduTjDWaDdvqUlOfTz&#10;V7//CvNfAAAA//8DAFBLAwQUAAYACAAAACEA/tqIXN8AAAAKAQAADwAAAGRycy9kb3ducmV2Lnht&#10;bEyPQU/CQBCF7yT+h82YeIOtxdRauyVKQkg8SQXPS3doG7qzTXeB4q93OOlt3szLm+/li9F24oyD&#10;bx0peJxFIJAqZ1qqFWy/VtMUhA+ajO4coYIrelgUd5NcZ8ZdaIPnMtSCQ8hnWkETQp9J6asGrfYz&#10;1yPx7eAGqwPLoZZm0BcOt52MoyiRVrfEHxrd47LB6lierIJx+1PS7oPcdbkq1/3u8/t9ncRKPdyP&#10;b68gAo7hzww3fEaHgpn27kTGi47185ydCuLkNrAhTl+eQOwVzFPeyCKX/ysUvwAAAP//AwBQSwEC&#10;LQAUAAYACAAAACEAtoM4kv4AAADhAQAAEwAAAAAAAAAAAAAAAAAAAAAAW0NvbnRlbnRfVHlwZXNd&#10;LnhtbFBLAQItABQABgAIAAAAIQA4/SH/1gAAAJQBAAALAAAAAAAAAAAAAAAAAC8BAABfcmVscy8u&#10;cmVsc1BLAQItABQABgAIAAAAIQDLXKAeYAIAAF0EAAAOAAAAAAAAAAAAAAAAAC4CAABkcnMvZTJv&#10;RG9jLnhtbFBLAQItABQABgAIAAAAIQD+2ohc3wAAAAoBAAAPAAAAAAAAAAAAAAAAALoEAABkcnMv&#10;ZG93bnJldi54bWxQSwUGAAAAAAQABADzAAAAxgUAAAAA&#10;" filled="f" stroked="f">
                <v:textbox inset=",0">
                  <w:txbxContent>
                    <w:p w:rsidR="00A2632E" w:rsidRPr="00DA23F2" w:rsidRDefault="003F22F9" w:rsidP="00BA7A32">
                      <w:pPr>
                        <w:pStyle w:val="tekstzboku"/>
                      </w:pPr>
                      <w:r>
                        <w:t>M</w:t>
                      </w:r>
                      <w:r w:rsidR="003F1A40">
                        <w:t>ikroprzedsiębiorstwa</w:t>
                      </w:r>
                      <w:r>
                        <w:t xml:space="preserve"> </w:t>
                      </w:r>
                      <w:r w:rsidRPr="001F0911">
                        <w:t>stanowią</w:t>
                      </w:r>
                      <w:r>
                        <w:t xml:space="preserve"> zdecydowaną większość</w:t>
                      </w:r>
                      <w:r w:rsidRPr="001F0911">
                        <w:t xml:space="preserve"> podmiotów gospodarki narodowej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A2632E" w:rsidRPr="00C95265">
        <w:t>Podmioty gospodarki narodowej według przewidywanej liczby pracujących</w:t>
      </w:r>
    </w:p>
    <w:p w:rsidR="00A2632E" w:rsidRPr="00531F05" w:rsidRDefault="00335B6A" w:rsidP="00A2632E">
      <w:r w:rsidRPr="001F0911">
        <w:t xml:space="preserve">W zbiorowości podmiotów gospodarki narodowej </w:t>
      </w:r>
      <w:r>
        <w:t xml:space="preserve">ujętych w bazie REGON </w:t>
      </w:r>
      <w:r w:rsidRPr="001F0911">
        <w:t>przeważają jednostki mikro, tj. z przewidywaną przy wpisie do rejestru liczbą pracujących do 9</w:t>
      </w:r>
      <w:r w:rsidR="0020039F">
        <w:t>. W </w:t>
      </w:r>
      <w:r>
        <w:t xml:space="preserve">końcu </w:t>
      </w:r>
      <w:r w:rsidR="00F14DA4">
        <w:t>2025</w:t>
      </w:r>
      <w:r>
        <w:t> r. ich liczba wyniosła</w:t>
      </w:r>
      <w:r w:rsidRPr="00193905">
        <w:t xml:space="preserve"> </w:t>
      </w:r>
      <w:r w:rsidR="00034675" w:rsidRPr="00034675">
        <w:t>514,5</w:t>
      </w:r>
      <w:r w:rsidR="00034675">
        <w:t xml:space="preserve"> </w:t>
      </w:r>
      <w:r w:rsidR="00A8139F">
        <w:t>tys.</w:t>
      </w:r>
      <w:r w:rsidR="00401B96">
        <w:t xml:space="preserve"> (o </w:t>
      </w:r>
      <w:r w:rsidR="00034675">
        <w:t>2,5</w:t>
      </w:r>
      <w:r>
        <w:t>% więcej ni</w:t>
      </w:r>
      <w:r w:rsidR="000E1D61">
        <w:t xml:space="preserve">ż przed rokiem) i stanowiła </w:t>
      </w:r>
      <w:r w:rsidR="00034675" w:rsidRPr="00034675">
        <w:t>96,9</w:t>
      </w:r>
      <w:r w:rsidRPr="001F0911">
        <w:t xml:space="preserve">% ogółu </w:t>
      </w:r>
      <w:r w:rsidRPr="009D5666">
        <w:t>jednostek</w:t>
      </w:r>
      <w:r>
        <w:t xml:space="preserve"> (</w:t>
      </w:r>
      <w:r w:rsidR="00034675" w:rsidRPr="00034675">
        <w:t>96,8</w:t>
      </w:r>
      <w:r>
        <w:t xml:space="preserve">% w </w:t>
      </w:r>
      <w:r w:rsidR="00F14DA4">
        <w:t>2024</w:t>
      </w:r>
      <w:r w:rsidR="006C0F4E">
        <w:t xml:space="preserve"> r.).</w:t>
      </w:r>
    </w:p>
    <w:p w:rsidR="00F830CA" w:rsidRDefault="00193905" w:rsidP="00A2632E">
      <w:r w:rsidRPr="00FF410E">
        <w:t xml:space="preserve">W ciągu roku </w:t>
      </w:r>
      <w:r>
        <w:t xml:space="preserve">zmalała liczba </w:t>
      </w:r>
      <w:r w:rsidRPr="00531F05">
        <w:t>podmiotów małych</w:t>
      </w:r>
      <w:r>
        <w:t xml:space="preserve">, tj. </w:t>
      </w:r>
      <w:r w:rsidRPr="00531F05">
        <w:t>od 10 do 49 pracujących</w:t>
      </w:r>
      <w:r w:rsidR="002A7561">
        <w:t xml:space="preserve"> (o </w:t>
      </w:r>
      <w:r w:rsidR="004B10F4" w:rsidRPr="004B10F4">
        <w:t>2,</w:t>
      </w:r>
      <w:r w:rsidR="004B10F4">
        <w:t>3</w:t>
      </w:r>
      <w:r>
        <w:t xml:space="preserve">% do </w:t>
      </w:r>
      <w:r w:rsidR="000369BE" w:rsidRPr="000369BE">
        <w:t>13,</w:t>
      </w:r>
      <w:r w:rsidR="004B10F4">
        <w:t>4</w:t>
      </w:r>
      <w:r w:rsidR="000369BE">
        <w:t> </w:t>
      </w:r>
      <w:r w:rsidR="00CB75B9">
        <w:t>tys.</w:t>
      </w:r>
      <w:r>
        <w:t>), a ic</w:t>
      </w:r>
      <w:r w:rsidR="002A7561">
        <w:t xml:space="preserve">h udział wyniósł </w:t>
      </w:r>
      <w:r w:rsidR="00C240E0">
        <w:t>2,</w:t>
      </w:r>
      <w:r w:rsidR="004B10F4">
        <w:t>5</w:t>
      </w:r>
      <w:r w:rsidR="002A7561">
        <w:t xml:space="preserve">% (wobec </w:t>
      </w:r>
      <w:r w:rsidR="005A413E">
        <w:t>2,</w:t>
      </w:r>
      <w:r w:rsidR="004B10F4">
        <w:t>6</w:t>
      </w:r>
      <w:r>
        <w:t xml:space="preserve">% w </w:t>
      </w:r>
      <w:r w:rsidR="00F14DA4">
        <w:t>2024</w:t>
      </w:r>
      <w:r w:rsidR="002A7561">
        <w:t xml:space="preserve"> r.). </w:t>
      </w:r>
      <w:r w:rsidR="00F830CA">
        <w:t xml:space="preserve">Odnotowano również spadek liczby podmiotów </w:t>
      </w:r>
      <w:r w:rsidRPr="00193905">
        <w:t>średni</w:t>
      </w:r>
      <w:r>
        <w:t>ch, czyli od 50 do 249 pracujących</w:t>
      </w:r>
      <w:r w:rsidR="00F830CA">
        <w:t>,</w:t>
      </w:r>
      <w:r w:rsidR="00C77366">
        <w:t xml:space="preserve"> </w:t>
      </w:r>
      <w:r w:rsidR="00F830CA">
        <w:t>o 1,</w:t>
      </w:r>
      <w:r w:rsidR="004B10F4">
        <w:t>3</w:t>
      </w:r>
      <w:r w:rsidR="00F830CA">
        <w:t>% do 2,7 tys.</w:t>
      </w:r>
      <w:r w:rsidR="004B10F4">
        <w:t xml:space="preserve"> oraz </w:t>
      </w:r>
      <w:r w:rsidR="00AE6B78">
        <w:t xml:space="preserve">jednostek </w:t>
      </w:r>
      <w:r w:rsidR="00F830CA" w:rsidRPr="002D0261">
        <w:t>duż</w:t>
      </w:r>
      <w:r w:rsidR="00F830CA">
        <w:t>ych</w:t>
      </w:r>
      <w:r w:rsidR="00F830CA" w:rsidRPr="002D0261">
        <w:t xml:space="preserve"> </w:t>
      </w:r>
      <w:r w:rsidR="00F830CA" w:rsidRPr="001F0911">
        <w:t>(powyżej 250 pracujących)</w:t>
      </w:r>
      <w:r w:rsidR="00F830CA">
        <w:t xml:space="preserve"> o </w:t>
      </w:r>
      <w:r w:rsidR="004B10F4">
        <w:t>1,5</w:t>
      </w:r>
      <w:r w:rsidR="00F830CA">
        <w:t xml:space="preserve">% do </w:t>
      </w:r>
      <w:r w:rsidR="004B10F4">
        <w:t>398</w:t>
      </w:r>
      <w:r w:rsidR="00F830CA" w:rsidRPr="002D0261">
        <w:t>. Udział</w:t>
      </w:r>
      <w:r w:rsidR="00F830CA" w:rsidRPr="001F0911">
        <w:t xml:space="preserve"> podmiotów </w:t>
      </w:r>
      <w:r w:rsidR="00F830CA">
        <w:t xml:space="preserve">średnich wyniósł 0,5%, natomiast dużych </w:t>
      </w:r>
      <w:r w:rsidR="00F830CA" w:rsidRPr="001F0911">
        <w:t>jedynie 0,1%.</w:t>
      </w:r>
    </w:p>
    <w:p w:rsidR="00A2632E" w:rsidRDefault="00A2632E" w:rsidP="00A2632E">
      <w:pPr>
        <w:pStyle w:val="Nagwek1"/>
      </w:pPr>
      <w:r w:rsidRPr="00C95265">
        <w:t xml:space="preserve">Podmioty gospodarki narodowej </w:t>
      </w:r>
      <w:r>
        <w:t>nowo</w:t>
      </w:r>
      <w:r w:rsidR="009D75CD">
        <w:t xml:space="preserve"> </w:t>
      </w:r>
      <w:r>
        <w:t>zareje</w:t>
      </w:r>
      <w:r w:rsidR="00396E66">
        <w:t xml:space="preserve">strowane, </w:t>
      </w:r>
      <w:r>
        <w:t>wyrejestrowane</w:t>
      </w:r>
      <w:r w:rsidR="00396E66">
        <w:t xml:space="preserve"> i </w:t>
      </w:r>
      <w:r w:rsidR="002C1E85">
        <w:t xml:space="preserve">z </w:t>
      </w:r>
      <w:r w:rsidR="00396E66">
        <w:t>zawieszoną</w:t>
      </w:r>
      <w:r w:rsidR="00396E66">
        <w:br/>
        <w:t>działalnością</w:t>
      </w:r>
    </w:p>
    <w:p w:rsidR="00582354" w:rsidRPr="00BA59E5" w:rsidRDefault="00C75041" w:rsidP="00A2632E">
      <w:r w:rsidRPr="006B71F4">
        <w:t xml:space="preserve">W </w:t>
      </w:r>
      <w:r w:rsidR="00F14DA4">
        <w:t>2025</w:t>
      </w:r>
      <w:r w:rsidRPr="006B71F4">
        <w:t xml:space="preserve"> r</w:t>
      </w:r>
      <w:r w:rsidR="00E0461C" w:rsidRPr="006B71F4">
        <w:t>.</w:t>
      </w:r>
      <w:r w:rsidRPr="006B71F4">
        <w:t xml:space="preserve"> zarejestrowano</w:t>
      </w:r>
      <w:r w:rsidR="00E0461C" w:rsidRPr="006B71F4">
        <w:t xml:space="preserve"> </w:t>
      </w:r>
      <w:r w:rsidR="008F5C8A" w:rsidRPr="008F5C8A">
        <w:t>35,3</w:t>
      </w:r>
      <w:r w:rsidR="008F5C8A">
        <w:t xml:space="preserve"> </w:t>
      </w:r>
      <w:r w:rsidR="00CB75B9" w:rsidRPr="006B71F4">
        <w:t>tys.</w:t>
      </w:r>
      <w:r w:rsidR="00E0461C" w:rsidRPr="006B71F4">
        <w:t xml:space="preserve"> </w:t>
      </w:r>
      <w:r w:rsidR="002569F8" w:rsidRPr="006B71F4">
        <w:t xml:space="preserve">nowych podmiotów, tj. o </w:t>
      </w:r>
      <w:r w:rsidR="008F5C8A">
        <w:t>3,7</w:t>
      </w:r>
      <w:r w:rsidRPr="006B71F4">
        <w:t xml:space="preserve">% </w:t>
      </w:r>
      <w:r w:rsidR="008F5C8A">
        <w:t>mni</w:t>
      </w:r>
      <w:r w:rsidR="005A63A8" w:rsidRPr="006B71F4">
        <w:t>ej</w:t>
      </w:r>
      <w:r w:rsidRPr="006B71F4">
        <w:t xml:space="preserve"> niż przed rokiem. </w:t>
      </w:r>
      <w:r w:rsidR="00A2632E" w:rsidRPr="006B71F4">
        <w:t xml:space="preserve">Wśród nich </w:t>
      </w:r>
      <w:r w:rsidR="00A2632E" w:rsidRPr="00D94175">
        <w:t>dominowały osoby fizyczne prowadzące działalność gospodarczą (</w:t>
      </w:r>
      <w:r w:rsidR="00D94175" w:rsidRPr="00D94175">
        <w:t>77,3</w:t>
      </w:r>
      <w:r w:rsidR="00A2632E" w:rsidRPr="00D94175">
        <w:t>%). Kolejną grupą były spółk</w:t>
      </w:r>
      <w:r w:rsidR="00892C45" w:rsidRPr="00D94175">
        <w:t xml:space="preserve">i handlowe, które stanowiły </w:t>
      </w:r>
      <w:r w:rsidR="00D94175" w:rsidRPr="00D94175">
        <w:t>16,1</w:t>
      </w:r>
      <w:r w:rsidR="00A2632E" w:rsidRPr="00D94175">
        <w:t>% ogółu nowych podmiotów</w:t>
      </w:r>
      <w:r w:rsidR="00867910" w:rsidRPr="00D94175">
        <w:t xml:space="preserve"> oraz spółki cywilne z udziałem </w:t>
      </w:r>
      <w:r w:rsidR="00D94175">
        <w:t>0,9</w:t>
      </w:r>
      <w:r w:rsidR="00867910" w:rsidRPr="00D94175">
        <w:t>%</w:t>
      </w:r>
      <w:r w:rsidR="00A2632E" w:rsidRPr="00D94175">
        <w:t xml:space="preserve">. </w:t>
      </w:r>
    </w:p>
    <w:p w:rsidR="00FD0131" w:rsidRDefault="00416947" w:rsidP="003D0C52">
      <w:pPr>
        <w:pStyle w:val="tytulwykresu"/>
      </w:pPr>
      <w:r w:rsidRPr="00416947"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-75537</wp:posOffset>
            </wp:positionH>
            <wp:positionV relativeFrom="paragraph">
              <wp:posOffset>505176</wp:posOffset>
            </wp:positionV>
            <wp:extent cx="5122545" cy="2602159"/>
            <wp:effectExtent l="0" t="0" r="1905" b="8255"/>
            <wp:wrapTopAndBottom/>
            <wp:docPr id="32" name="Obraz 32" descr="Wykres kolumnowy przedstawiający liczbę podmiotów nowo zarejestrowanych i wyrejestrowanych w latach 2015–2025. W 2015 r. było to odpowiednio 35,6 tys. i 29,8 tys. podmiotów, podczas gdy w 2025 r. 35,3 tys. i 22,8 tys. jednostek. Dane do wykresu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545" cy="2602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70471">
        <w:t>Wykres 3</w:t>
      </w:r>
      <w:r w:rsidR="000A0A94" w:rsidRPr="001F0911">
        <w:t>. Podmioty nowo</w:t>
      </w:r>
      <w:r w:rsidR="00517BB5" w:rsidRPr="001F0911">
        <w:t xml:space="preserve"> </w:t>
      </w:r>
      <w:r w:rsidR="000A0A94" w:rsidRPr="001F0911">
        <w:t>zarejestrowane i wyrejestrowane</w:t>
      </w:r>
    </w:p>
    <w:p w:rsidR="00A2632E" w:rsidRPr="005338B4" w:rsidRDefault="00C75041" w:rsidP="008A2BF7">
      <w:pPr>
        <w:pStyle w:val="wiekszyodstep"/>
      </w:pPr>
      <w:r w:rsidRPr="006B71F4">
        <w:t xml:space="preserve">W </w:t>
      </w:r>
      <w:r w:rsidR="00F14DA4">
        <w:t>2025</w:t>
      </w:r>
      <w:r w:rsidRPr="006B71F4">
        <w:t xml:space="preserve"> r. </w:t>
      </w:r>
      <w:r w:rsidR="00376A39" w:rsidRPr="006B71F4">
        <w:t>wykreślono</w:t>
      </w:r>
      <w:r w:rsidR="00D60692" w:rsidRPr="006B71F4">
        <w:t xml:space="preserve"> </w:t>
      </w:r>
      <w:r w:rsidR="008F5C8A" w:rsidRPr="008F5C8A">
        <w:t>22,8</w:t>
      </w:r>
      <w:r w:rsidR="008F5C8A">
        <w:t xml:space="preserve"> </w:t>
      </w:r>
      <w:r w:rsidR="00CB75B9" w:rsidRPr="006B71F4">
        <w:t xml:space="preserve">tys. </w:t>
      </w:r>
      <w:r w:rsidRPr="006B71F4">
        <w:t>podmiot</w:t>
      </w:r>
      <w:r w:rsidR="00CB75B9" w:rsidRPr="006B71F4">
        <w:t>ów</w:t>
      </w:r>
      <w:r w:rsidRPr="006B71F4">
        <w:t xml:space="preserve">, tj. o </w:t>
      </w:r>
      <w:r w:rsidR="008F5C8A" w:rsidRPr="008F5C8A">
        <w:t>4,7</w:t>
      </w:r>
      <w:r w:rsidRPr="006B71F4">
        <w:t xml:space="preserve">% </w:t>
      </w:r>
      <w:r w:rsidR="008F5C8A">
        <w:t>więc</w:t>
      </w:r>
      <w:r w:rsidR="00167C21">
        <w:t>e</w:t>
      </w:r>
      <w:r w:rsidR="00205D19" w:rsidRPr="006B71F4">
        <w:t>j</w:t>
      </w:r>
      <w:r w:rsidRPr="006B71F4">
        <w:t xml:space="preserve"> niż przed rokiem. </w:t>
      </w:r>
      <w:r w:rsidR="00A2632E" w:rsidRPr="00741919">
        <w:t xml:space="preserve">Wśród </w:t>
      </w:r>
      <w:r w:rsidR="006C700B" w:rsidRPr="00741919">
        <w:t xml:space="preserve">nich </w:t>
      </w:r>
      <w:r w:rsidR="00A2632E" w:rsidRPr="00741919">
        <w:t>przeważały osoby fizyczne prowadzą</w:t>
      </w:r>
      <w:r w:rsidR="00C026B0" w:rsidRPr="00741919">
        <w:t>ce działalność gospodarczą (</w:t>
      </w:r>
      <w:r w:rsidR="00741919" w:rsidRPr="00741919">
        <w:t>81,4</w:t>
      </w:r>
      <w:r w:rsidR="00DD654C" w:rsidRPr="00741919">
        <w:t>%).</w:t>
      </w:r>
      <w:r w:rsidR="00A2632E" w:rsidRPr="00741919">
        <w:t xml:space="preserve"> </w:t>
      </w:r>
      <w:r w:rsidR="00DD654C" w:rsidRPr="00741919">
        <w:t>S</w:t>
      </w:r>
      <w:r w:rsidR="00C026B0" w:rsidRPr="00741919">
        <w:t xml:space="preserve">półki handlowe stanowiły </w:t>
      </w:r>
      <w:r w:rsidR="00741919">
        <w:t>14,2</w:t>
      </w:r>
      <w:r w:rsidR="00A2632E" w:rsidRPr="00741919">
        <w:t xml:space="preserve">% wyrejestrowanych </w:t>
      </w:r>
      <w:r w:rsidR="006C700B" w:rsidRPr="00741919">
        <w:t>jednostek</w:t>
      </w:r>
      <w:r w:rsidR="00DD654C" w:rsidRPr="00741919">
        <w:t xml:space="preserve">, a spółki cywilne – </w:t>
      </w:r>
      <w:r w:rsidR="00EB4C9E" w:rsidRPr="00741919">
        <w:t>1,7</w:t>
      </w:r>
      <w:r w:rsidR="00DD654C" w:rsidRPr="00741919">
        <w:t>%</w:t>
      </w:r>
      <w:r w:rsidR="00A2632E" w:rsidRPr="00741919">
        <w:t>.</w:t>
      </w:r>
    </w:p>
    <w:p w:rsidR="00A2632E" w:rsidRPr="00F650EA" w:rsidRDefault="00276543" w:rsidP="00A2632E">
      <w:r w:rsidRPr="00580B57">
        <w:rPr>
          <w:b/>
          <w:noProof/>
          <w:spacing w:val="-2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670528" behindDoc="1" locked="0" layoutInCell="1" allowOverlap="1" wp14:anchorId="182521DA" wp14:editId="63905766">
                <wp:simplePos x="0" y="0"/>
                <wp:positionH relativeFrom="page">
                  <wp:posOffset>5703721</wp:posOffset>
                </wp:positionH>
                <wp:positionV relativeFrom="page">
                  <wp:posOffset>6459239</wp:posOffset>
                </wp:positionV>
                <wp:extent cx="1727835" cy="852692"/>
                <wp:effectExtent l="0" t="0" r="0" b="5080"/>
                <wp:wrapTight wrapText="bothSides">
                  <wp:wrapPolygon edited="0">
                    <wp:start x="714" y="0"/>
                    <wp:lineTo x="714" y="21246"/>
                    <wp:lineTo x="20719" y="21246"/>
                    <wp:lineTo x="20719" y="0"/>
                    <wp:lineTo x="714" y="0"/>
                  </wp:wrapPolygon>
                </wp:wrapTight>
                <wp:docPr id="12" name="Pole tekstowe 12" descr="Na 100 nowo zarejestrowanych podmiotów przypadały 64 wykreślone z rejestru&#10;REGON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85269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632E" w:rsidRPr="00DA23F2" w:rsidRDefault="00F655E4" w:rsidP="00BA7A32">
                            <w:pPr>
                              <w:pStyle w:val="tekstzboku"/>
                            </w:pPr>
                            <w:r>
                              <w:t>Na</w:t>
                            </w:r>
                            <w:r w:rsidR="00A2632E" w:rsidRPr="001F0911">
                              <w:t xml:space="preserve"> 100 nowo</w:t>
                            </w:r>
                            <w:r w:rsidR="00517BB5" w:rsidRPr="001F0911">
                              <w:t xml:space="preserve"> </w:t>
                            </w:r>
                            <w:r w:rsidR="00A2632E" w:rsidRPr="001F0911">
                              <w:t xml:space="preserve">zarejestrowanych podmiotów </w:t>
                            </w:r>
                            <w:r w:rsidR="00534B38">
                              <w:t>przypadały</w:t>
                            </w:r>
                            <w:r w:rsidR="00A9550D" w:rsidRPr="001F0911">
                              <w:t xml:space="preserve"> </w:t>
                            </w:r>
                            <w:r w:rsidR="00534B38">
                              <w:t>64</w:t>
                            </w:r>
                            <w:r w:rsidR="00A9550D" w:rsidRPr="001F0911">
                              <w:t xml:space="preserve"> wykreślon</w:t>
                            </w:r>
                            <w:r w:rsidR="00534B38">
                              <w:t>e</w:t>
                            </w:r>
                            <w:r w:rsidR="00A2632E" w:rsidRPr="001F0911">
                              <w:t xml:space="preserve"> z rejestru</w:t>
                            </w:r>
                            <w:r w:rsidR="00AD7B13">
                              <w:br/>
                            </w:r>
                            <w:r w:rsidR="00A2632E" w:rsidRPr="001F0911">
                              <w:t>REGON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521DA" id="Pole tekstowe 12" o:spid="_x0000_s1032" type="#_x0000_t202" alt="Na 100 nowo zarejestrowanych podmiotów przypadały 64 wykreślone z rejestru&#10;REGON&#10;" style="position:absolute;margin-left:449.1pt;margin-top:508.6pt;width:136.05pt;height:67.15pt;z-index:-2516459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dZYZQIAAGEEAAAOAAAAZHJzL2Uyb0RvYy54bWysVF1u2zAMfh+wOwgasLfFjpekrVen6PqH&#10;Al1brNsBFFmOtcqiJim1ncddY8fYEYbea5ScZMH2NiwPAiWaH/l9JHN80jWKPAnrJOiCjkcpJUJz&#10;KKVeFvTzp8s3h5Q4z3TJFGhR0F44ejJ/+eK4NbnIoAZVCksQRLu8NQWtvTd5kjhei4a5ERih0VmB&#10;bZjHq10mpWUtojcqydJ0lrRgS2OBC+fw9Xxw0nnEryrB/V1VOeGJKijW5uNp47kIZzI/ZvnSMlNL&#10;vimD/UMVDZMak+6gzplnZGXlX1CN5BYcVH7EoUmgqiQXkQOyGad/sHmomRGRC4rjzE4m9/9g+e3T&#10;vSWyxN5llGjWYI/uQQnixaPz0AoS3kvhOIp2y8g4TYmGFsiaWfFFOG+hZbrnNTFQNhL8zx8tMXbd&#10;G1ay5289mU1I2z9a8fw9DABZk03Y6vWr7vTdx4uru9tohU60xuVY0IPBknz3HjqsKqrqzA3wR4eZ&#10;z2qml+LUYtpasBKVGIfIZC90wHEBZNF+gBIZsZWHCNRVtgltQuEJouNE9LspEJ0nPKQ8yA4O304p&#10;4eg7nGazoyymYPk22ljnrwQ0SNThRFmcsojOnm6cD9WwfPtJSKbhUioVJ01p0hb0aJpNY8Cep5Ee&#10;F0HJBnOm4TeMZiB5ocsY7JlUg40JlN6wDkQHyr5bdLGVs62YCyh7lMHCMPe4p2jUYNeUtDjzBXVf&#10;V9hHStS1RimPxpNJWJJ4QcPuvy7iZTI9yNDDNEeYgvqteebjUg10T1HuSkYlQl+GKjbl4hxHgTY7&#10;FxZl/x6/+v3PMP8FAAD//wMAUEsDBBQABgAIAAAAIQBj3YdC4QAAAA4BAAAPAAAAZHJzL2Rvd25y&#10;ZXYueG1sTI/BTsMwEETvSPyDtUjcqJOgtiHEqaBSVYkTDS1nN16SiHgdxW6b8vVsTnCb1TzNzuSr&#10;0XbijINvHSmIZxEIpMqZlmoF+4/NQwrCB01Gd45QwRU9rIrbm1xnxl1oh+cy1IJDyGdaQRNCn0np&#10;qwat9jPXI7H35QarA59DLc2gLxxuO5lE0UJa3RJ/aHSP6war7/JkFYz7n5IOb+Su60257Q/vn6/b&#10;RaLU/d348gwi4Bj+YJjqc3UouNPRnch40SlIn9KEUTaieMlqQuJl9AjiOKl5PAdZ5PL/jOIXAAD/&#10;/wMAUEsBAi0AFAAGAAgAAAAhALaDOJL+AAAA4QEAABMAAAAAAAAAAAAAAAAAAAAAAFtDb250ZW50&#10;X1R5cGVzXS54bWxQSwECLQAUAAYACAAAACEAOP0h/9YAAACUAQAACwAAAAAAAAAAAAAAAAAvAQAA&#10;X3JlbHMvLnJlbHNQSwECLQAUAAYACAAAACEAUlHWWGUCAABhBAAADgAAAAAAAAAAAAAAAAAuAgAA&#10;ZHJzL2Uyb0RvYy54bWxQSwECLQAUAAYACAAAACEAY92HQuEAAAAOAQAADwAAAAAAAAAAAAAAAAC/&#10;BAAAZHJzL2Rvd25yZXYueG1sUEsFBgAAAAAEAAQA8wAAAM0FAAAAAA==&#10;" filled="f" stroked="f">
                <v:textbox inset=",0">
                  <w:txbxContent>
                    <w:p w:rsidR="00A2632E" w:rsidRPr="00DA23F2" w:rsidRDefault="00F655E4" w:rsidP="00BA7A32">
                      <w:pPr>
                        <w:pStyle w:val="tekstzboku"/>
                      </w:pPr>
                      <w:r>
                        <w:t>Na</w:t>
                      </w:r>
                      <w:r w:rsidR="00A2632E" w:rsidRPr="001F0911">
                        <w:t xml:space="preserve"> 100 nowo</w:t>
                      </w:r>
                      <w:r w:rsidR="00517BB5" w:rsidRPr="001F0911">
                        <w:t xml:space="preserve"> </w:t>
                      </w:r>
                      <w:r w:rsidR="00A2632E" w:rsidRPr="001F0911">
                        <w:t xml:space="preserve">zarejestrowanych podmiotów </w:t>
                      </w:r>
                      <w:r w:rsidR="00534B38">
                        <w:t>przypadały</w:t>
                      </w:r>
                      <w:r w:rsidR="00A9550D" w:rsidRPr="001F0911">
                        <w:t xml:space="preserve"> </w:t>
                      </w:r>
                      <w:r w:rsidR="00534B38">
                        <w:t>64</w:t>
                      </w:r>
                      <w:r w:rsidR="00A9550D" w:rsidRPr="001F0911">
                        <w:t xml:space="preserve"> wykreślon</w:t>
                      </w:r>
                      <w:r w:rsidR="00534B38">
                        <w:t>e</w:t>
                      </w:r>
                      <w:r w:rsidR="00A2632E" w:rsidRPr="001F0911">
                        <w:t xml:space="preserve"> z rejestru</w:t>
                      </w:r>
                      <w:r w:rsidR="00AD7B13">
                        <w:br/>
                      </w:r>
                      <w:r w:rsidR="00A2632E" w:rsidRPr="001F0911">
                        <w:t>REGON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E862EF" w:rsidRPr="00580B57">
        <w:t>Na każde 100 nowo zarejestrowanych podmiotów przypadał</w:t>
      </w:r>
      <w:r w:rsidR="00534B38">
        <w:t>y</w:t>
      </w:r>
      <w:r w:rsidR="00572BF0">
        <w:t xml:space="preserve"> </w:t>
      </w:r>
      <w:r w:rsidR="008F5C8A">
        <w:t>64</w:t>
      </w:r>
      <w:r w:rsidR="00572BF0">
        <w:t xml:space="preserve"> </w:t>
      </w:r>
      <w:r w:rsidR="00E862EF" w:rsidRPr="00580B57">
        <w:t>wykreślon</w:t>
      </w:r>
      <w:r w:rsidR="00534B38">
        <w:t>e</w:t>
      </w:r>
      <w:r w:rsidR="00E862EF" w:rsidRPr="00580B57">
        <w:t xml:space="preserve"> (wobec</w:t>
      </w:r>
      <w:r w:rsidR="00D60692" w:rsidRPr="00580B57">
        <w:t xml:space="preserve"> </w:t>
      </w:r>
      <w:r w:rsidR="008F5C8A" w:rsidRPr="008F5C8A">
        <w:t>59</w:t>
      </w:r>
      <w:r w:rsidR="00C02D97" w:rsidRPr="00580B57">
        <w:t xml:space="preserve"> </w:t>
      </w:r>
      <w:r w:rsidR="00E862EF" w:rsidRPr="00580B57">
        <w:t>w </w:t>
      </w:r>
      <w:r w:rsidR="00F14DA4">
        <w:t>2024</w:t>
      </w:r>
      <w:r w:rsidR="00D60692" w:rsidRPr="00580B57">
        <w:t> </w:t>
      </w:r>
      <w:r w:rsidR="00E862EF" w:rsidRPr="00580B57">
        <w:t>r.). W grupie</w:t>
      </w:r>
      <w:r w:rsidR="004D4E22" w:rsidRPr="00580B57">
        <w:t xml:space="preserve"> </w:t>
      </w:r>
      <w:r w:rsidR="004D4E22" w:rsidRPr="00F650EA">
        <w:t xml:space="preserve">spółek handlowych zanotowano </w:t>
      </w:r>
      <w:r w:rsidR="00873B5F" w:rsidRPr="00F650EA">
        <w:t>5</w:t>
      </w:r>
      <w:r w:rsidR="006E14ED">
        <w:t>7</w:t>
      </w:r>
      <w:r w:rsidR="00E862EF" w:rsidRPr="00F650EA">
        <w:t xml:space="preserve"> wyrejestrowań na 100 nowych rejestracji</w:t>
      </w:r>
      <w:r w:rsidR="00E862EF" w:rsidRPr="00F650EA">
        <w:rPr>
          <w:szCs w:val="19"/>
        </w:rPr>
        <w:t xml:space="preserve"> </w:t>
      </w:r>
      <w:r w:rsidR="00E862EF" w:rsidRPr="00F650EA">
        <w:t>(w tym dla spółek z ogr</w:t>
      </w:r>
      <w:r w:rsidR="004D4E22" w:rsidRPr="00F650EA">
        <w:t xml:space="preserve">aniczoną odpowiedzialnością – </w:t>
      </w:r>
      <w:r w:rsidR="006E14ED">
        <w:t>50</w:t>
      </w:r>
      <w:r w:rsidR="00E862EF" w:rsidRPr="00F650EA">
        <w:t xml:space="preserve">, </w:t>
      </w:r>
      <w:r w:rsidR="00D63E0A" w:rsidRPr="00F650EA">
        <w:t>a</w:t>
      </w:r>
      <w:r w:rsidR="004D4E22" w:rsidRPr="00F650EA">
        <w:t xml:space="preserve"> dla spółek akcyjnych – </w:t>
      </w:r>
      <w:r w:rsidR="006E14ED">
        <w:t>38</w:t>
      </w:r>
      <w:r w:rsidR="00A55FEA" w:rsidRPr="00F650EA">
        <w:t>).</w:t>
      </w:r>
      <w:r w:rsidR="004D4E22" w:rsidRPr="00F650EA">
        <w:t xml:space="preserve"> </w:t>
      </w:r>
      <w:r w:rsidR="00A55FEA" w:rsidRPr="00F650EA">
        <w:t xml:space="preserve">Wśród </w:t>
      </w:r>
      <w:r w:rsidR="00E862EF" w:rsidRPr="00F650EA">
        <w:t>osób fizycznych prowadząc</w:t>
      </w:r>
      <w:r w:rsidR="004D4E22" w:rsidRPr="00F650EA">
        <w:t xml:space="preserve">ych działalność gospodarczą </w:t>
      </w:r>
      <w:r w:rsidR="00D63E0A" w:rsidRPr="00F650EA">
        <w:t>wskaźnik wyniósł 6</w:t>
      </w:r>
      <w:r w:rsidR="006E14ED">
        <w:t>8</w:t>
      </w:r>
      <w:r w:rsidR="00D63E0A" w:rsidRPr="00F650EA">
        <w:t xml:space="preserve">, natomiast dla </w:t>
      </w:r>
      <w:r w:rsidR="006C7DBA" w:rsidRPr="00F650EA">
        <w:t xml:space="preserve">spółek cywilnych – </w:t>
      </w:r>
      <w:r w:rsidR="006E14ED">
        <w:t>119</w:t>
      </w:r>
      <w:r w:rsidR="00E862EF" w:rsidRPr="00F650EA">
        <w:t>.</w:t>
      </w:r>
    </w:p>
    <w:p w:rsidR="00D136B5" w:rsidRDefault="0040070D" w:rsidP="00F12830">
      <w:r>
        <w:t>W</w:t>
      </w:r>
      <w:r w:rsidR="00C33CF7">
        <w:t> </w:t>
      </w:r>
      <w:r w:rsidRPr="00780AE5">
        <w:t xml:space="preserve">końcu grudnia </w:t>
      </w:r>
      <w:r w:rsidR="00F14DA4">
        <w:t>2025</w:t>
      </w:r>
      <w:r w:rsidRPr="00780AE5">
        <w:t xml:space="preserve"> r.</w:t>
      </w:r>
      <w:r w:rsidR="0076784F">
        <w:t xml:space="preserve"> liczba</w:t>
      </w:r>
      <w:r>
        <w:t xml:space="preserve"> podmiotów</w:t>
      </w:r>
      <w:r w:rsidR="00BA7412">
        <w:t>,</w:t>
      </w:r>
      <w:r w:rsidR="0076784F" w:rsidRPr="0076784F">
        <w:t xml:space="preserve"> </w:t>
      </w:r>
      <w:r w:rsidR="0076784F">
        <w:t>które zawiesiły swoją działalność</w:t>
      </w:r>
      <w:r>
        <w:t xml:space="preserve"> </w:t>
      </w:r>
      <w:r w:rsidR="0076784F">
        <w:t>wyniosła</w:t>
      </w:r>
      <w:r>
        <w:t xml:space="preserve"> </w:t>
      </w:r>
      <w:r w:rsidR="008F5C8A" w:rsidRPr="008F5C8A">
        <w:t>76,4</w:t>
      </w:r>
      <w:r w:rsidR="008F5C8A">
        <w:t> </w:t>
      </w:r>
      <w:r w:rsidR="00A8139F">
        <w:t>tys.</w:t>
      </w:r>
      <w:r w:rsidR="0076784F">
        <w:t>,</w:t>
      </w:r>
      <w:r w:rsidR="005E149F">
        <w:t xml:space="preserve"> tj. o </w:t>
      </w:r>
      <w:r w:rsidR="00534B38">
        <w:t>5,2</w:t>
      </w:r>
      <w:r w:rsidRPr="00780AE5">
        <w:t>% więce</w:t>
      </w:r>
      <w:r w:rsidR="005E149F">
        <w:t>j niż przed rokiem</w:t>
      </w:r>
      <w:r w:rsidR="0076784F">
        <w:t>.</w:t>
      </w:r>
      <w:r w:rsidR="00FC309F">
        <w:t xml:space="preserve"> </w:t>
      </w:r>
      <w:r w:rsidR="0076784F">
        <w:t>S</w:t>
      </w:r>
      <w:r w:rsidR="00F53C69" w:rsidRPr="00FC309F">
        <w:t>tanowiły</w:t>
      </w:r>
      <w:r w:rsidR="00FC309F">
        <w:t xml:space="preserve"> one</w:t>
      </w:r>
      <w:r w:rsidR="00F53C69">
        <w:t xml:space="preserve"> </w:t>
      </w:r>
      <w:r w:rsidR="00694342">
        <w:t>14,</w:t>
      </w:r>
      <w:r w:rsidR="008F5C8A">
        <w:t>4</w:t>
      </w:r>
      <w:r w:rsidR="00F53C69">
        <w:t xml:space="preserve">% </w:t>
      </w:r>
      <w:r w:rsidR="003C1D02">
        <w:t>wszystkich</w:t>
      </w:r>
      <w:r w:rsidR="00A8139F">
        <w:t xml:space="preserve"> podmiotów w </w:t>
      </w:r>
      <w:r w:rsidR="0099272D">
        <w:t xml:space="preserve">bazie </w:t>
      </w:r>
      <w:r w:rsidR="0091291C">
        <w:t>RE</w:t>
      </w:r>
      <w:r w:rsidR="00F53C69">
        <w:t>GON</w:t>
      </w:r>
      <w:r w:rsidR="003C1D02">
        <w:t xml:space="preserve"> (wobec </w:t>
      </w:r>
      <w:r w:rsidR="008F5C8A">
        <w:t>14,0</w:t>
      </w:r>
      <w:r w:rsidR="003C1D02">
        <w:t xml:space="preserve">% </w:t>
      </w:r>
      <w:r w:rsidR="00FC309F">
        <w:t xml:space="preserve">w końcu </w:t>
      </w:r>
      <w:r w:rsidR="00F14DA4">
        <w:t>2024</w:t>
      </w:r>
      <w:r w:rsidR="00FC309F">
        <w:t xml:space="preserve"> r.</w:t>
      </w:r>
      <w:r w:rsidR="003C1D02">
        <w:t>)</w:t>
      </w:r>
      <w:r w:rsidR="00F53C69">
        <w:t xml:space="preserve">. </w:t>
      </w:r>
      <w:r w:rsidR="002E6C2D">
        <w:t>Największy przyrost</w:t>
      </w:r>
      <w:r w:rsidR="003C1D02">
        <w:t xml:space="preserve"> </w:t>
      </w:r>
      <w:r w:rsidR="00FC309F">
        <w:t xml:space="preserve">podmiotów z zawieszoną działalnością </w:t>
      </w:r>
      <w:r w:rsidR="00FC309F" w:rsidRPr="0076784F">
        <w:t>w</w:t>
      </w:r>
      <w:r w:rsidR="0076784F">
        <w:t> </w:t>
      </w:r>
      <w:r w:rsidR="00FC309F" w:rsidRPr="0076784F">
        <w:t>przekroju</w:t>
      </w:r>
      <w:r w:rsidR="00FC309F">
        <w:t xml:space="preserve"> terytorialnym</w:t>
      </w:r>
      <w:r w:rsidR="002E6C2D">
        <w:t xml:space="preserve"> odnotowano w</w:t>
      </w:r>
      <w:r w:rsidR="005577C6">
        <w:t xml:space="preserve"> powiatach</w:t>
      </w:r>
      <w:r w:rsidR="00E17778">
        <w:t>:</w:t>
      </w:r>
      <w:r w:rsidR="00D136B5">
        <w:t xml:space="preserve"> </w:t>
      </w:r>
      <w:r w:rsidR="008F5C8A">
        <w:t>średzkim</w:t>
      </w:r>
      <w:r w:rsidR="00D136B5">
        <w:t xml:space="preserve"> (o </w:t>
      </w:r>
      <w:r w:rsidR="008F5C8A">
        <w:t>11,4</w:t>
      </w:r>
      <w:r w:rsidR="00D136B5">
        <w:t xml:space="preserve">%), </w:t>
      </w:r>
      <w:r w:rsidR="008F5C8A">
        <w:t xml:space="preserve">kolskim </w:t>
      </w:r>
      <w:r w:rsidR="008F5C8A">
        <w:lastRenderedPageBreak/>
        <w:t>(o 10,8</w:t>
      </w:r>
      <w:r w:rsidR="005577C6">
        <w:t>%)</w:t>
      </w:r>
      <w:r w:rsidR="0099221F">
        <w:t xml:space="preserve"> </w:t>
      </w:r>
      <w:r w:rsidR="005577C6">
        <w:t xml:space="preserve">oraz </w:t>
      </w:r>
      <w:r w:rsidR="008F5C8A">
        <w:t xml:space="preserve">leszczyńskim </w:t>
      </w:r>
      <w:r w:rsidR="00D136B5">
        <w:t xml:space="preserve">(o </w:t>
      </w:r>
      <w:r w:rsidR="008F5C8A">
        <w:t>10,2</w:t>
      </w:r>
      <w:r w:rsidR="00D136B5">
        <w:t xml:space="preserve">%), </w:t>
      </w:r>
      <w:r w:rsidR="00092809">
        <w:t xml:space="preserve">a </w:t>
      </w:r>
      <w:r w:rsidR="00D136B5">
        <w:t>najmniejszy w</w:t>
      </w:r>
      <w:r w:rsidR="00092809">
        <w:t xml:space="preserve"> </w:t>
      </w:r>
      <w:r w:rsidR="008F5C8A">
        <w:t>złotowskim</w:t>
      </w:r>
      <w:r w:rsidR="0049436B">
        <w:t xml:space="preserve"> (</w:t>
      </w:r>
      <w:r w:rsidR="004861CA">
        <w:t xml:space="preserve">o </w:t>
      </w:r>
      <w:r w:rsidR="008F5C8A">
        <w:t>1,0</w:t>
      </w:r>
      <w:r w:rsidR="00092809">
        <w:t>%)</w:t>
      </w:r>
      <w:r w:rsidR="008F5C8A">
        <w:t xml:space="preserve"> i</w:t>
      </w:r>
      <w:r w:rsidR="00A551C1">
        <w:t xml:space="preserve"> ostrzeszowskim (o 1,6%)</w:t>
      </w:r>
      <w:r w:rsidR="00092809">
        <w:t>.</w:t>
      </w:r>
    </w:p>
    <w:p w:rsidR="005305CA" w:rsidRDefault="00A8273E" w:rsidP="005305CA">
      <w:pPr>
        <w:pStyle w:val="tytulwykresu"/>
      </w:pPr>
      <w:r w:rsidRPr="00A8273E"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647795</wp:posOffset>
            </wp:positionH>
            <wp:positionV relativeFrom="paragraph">
              <wp:posOffset>457096</wp:posOffset>
            </wp:positionV>
            <wp:extent cx="3548380" cy="4803775"/>
            <wp:effectExtent l="0" t="0" r="0" b="0"/>
            <wp:wrapTopAndBottom/>
            <wp:docPr id="4" name="Obraz 4" descr="Kartodiagram – powiaty województwa wielkopolskiego, dotyczący podmiotów gospodarki narodowej z zawieszoną działalnością w 2025 r., w relacji do poprzedniego roku. Cieniowanie (5 przedziałów) – wzrost liczby podmiotów ogółem. Dodatkowo wartości dla Polski (4,7% dla podmiotów ogółem) oraz dla województwa wielkopolskiego (5,2%). Dane do mapy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8380" cy="480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30F67" w:rsidRPr="0096568D">
        <w:t xml:space="preserve">Mapa </w:t>
      </w:r>
      <w:r w:rsidR="007F2594">
        <w:t>2</w:t>
      </w:r>
      <w:r w:rsidR="00C30F67" w:rsidRPr="0096568D">
        <w:t xml:space="preserve">. </w:t>
      </w:r>
      <w:r w:rsidR="000824D4" w:rsidRPr="000824D4">
        <w:t xml:space="preserve">Podmioty gospodarki narodowej z zawieszoną działalnością w </w:t>
      </w:r>
      <w:r w:rsidR="00F14DA4">
        <w:t>2025</w:t>
      </w:r>
      <w:r w:rsidR="000824D4" w:rsidRPr="000824D4">
        <w:t xml:space="preserve"> r.</w:t>
      </w:r>
      <w:r w:rsidR="00C30F67" w:rsidRPr="0096568D">
        <w:br/>
      </w:r>
      <w:r w:rsidR="00C30F67" w:rsidRPr="00047309">
        <w:t xml:space="preserve">              </w:t>
      </w:r>
      <w:r w:rsidR="00C338E8">
        <w:t xml:space="preserve">  </w:t>
      </w:r>
      <w:r w:rsidR="00C30F67" w:rsidRPr="00047309">
        <w:t>Stan w dniu 31 grudnia</w:t>
      </w:r>
    </w:p>
    <w:p w:rsidR="00A47EEB" w:rsidRDefault="00A47EEB" w:rsidP="00A47EEB">
      <w:pPr>
        <w:pStyle w:val="Nagwek1"/>
      </w:pPr>
      <w:r w:rsidRPr="00633014">
        <w:rPr>
          <w:b/>
          <w:noProof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807744" behindDoc="1" locked="0" layoutInCell="1" allowOverlap="1" wp14:anchorId="31FB2CCD" wp14:editId="0BF2949C">
                <wp:simplePos x="0" y="0"/>
                <wp:positionH relativeFrom="page">
                  <wp:posOffset>5645702</wp:posOffset>
                </wp:positionH>
                <wp:positionV relativeFrom="page">
                  <wp:posOffset>6391689</wp:posOffset>
                </wp:positionV>
                <wp:extent cx="1727835" cy="740410"/>
                <wp:effectExtent l="0" t="0" r="0" b="2540"/>
                <wp:wrapTight wrapText="bothSides">
                  <wp:wrapPolygon edited="0">
                    <wp:start x="714" y="0"/>
                    <wp:lineTo x="714" y="21118"/>
                    <wp:lineTo x="20719" y="21118"/>
                    <wp:lineTo x="20719" y="0"/>
                    <wp:lineTo x="714" y="0"/>
                  </wp:wrapPolygon>
                </wp:wrapTight>
                <wp:docPr id="16" name="Pole tekstowe 16" descr="Podmioty najczęściej migrowały z Poznania do jego strefy dojazdów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835" cy="7404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7EEB" w:rsidRPr="00DA23F2" w:rsidRDefault="00A47EEB" w:rsidP="00A47EEB">
                            <w:pPr>
                              <w:pStyle w:val="tekstzboku"/>
                            </w:pPr>
                            <w:r>
                              <w:t>Podmioty najczęściej migrowały z Poznania do jego strefy dojazdów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B2CCD" id="Pole tekstowe 16" o:spid="_x0000_s1033" type="#_x0000_t202" alt="Podmioty najczęściej migrowały z Poznania do jego strefy dojazdów" style="position:absolute;margin-left:444.55pt;margin-top:503.3pt;width:136.05pt;height:58.3pt;z-index:-2515087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ziuVQIAAEoEAAAOAAAAZHJzL2Uyb0RvYy54bWysVFFuEzEQ/UfiDpb/ySYhadJVN1VpKUIq&#10;EKlwgIntzTpdexbb7W7yyS0Qx+AI0Hsx9iYlgj/EflgzHs+bmTcze3bemZo9KOc12oKPBkPOlBUo&#10;tV0X/NPH6xdzznwAK6FGqwq+VZ6fL54/O2ubXI2xwloqxwjE+rxtCl6F0ORZ5kWlDPgBNsqSsURn&#10;IJDq1pl00BK6qbPxcHiStehk41Ao7+n2qjfyRcIvSyXCh7L0KrC64JRbSKdL5yqe2eIM8rWDptJi&#10;nwb8QxYGtKWgT1BXEIDdO/0XlNHCoccyDASaDMtSC5VqoGpGwz+qua2gUakWIsc3TzT5/wcr3j8s&#10;HdOSenfCmQVDPVpirVhQdz5gq1i8l8oLIm2J0mgMW3q3EbufXx+/Ca02zOi1wxYev2zZji1xZ8Fq&#10;YBLZRq2Ruu9UuSV1Azv543sbKW8bn1Pk24Zih+4VdhQ+0eebGxR3nlm8rMCu1YUj5EqBpJJH0TM7&#10;cu1xfARZte9QUupwHzABdaUzsR/EMCN0av32qd2qC0zEkLPxbP5yypkg22wynIzSPGSQH7wb58Mb&#10;hYZFoeCOximhw8ONDzEbyA9PYjCL17qu00jVlrUFP52Op8nhyGJ0oImvtSn4fBi/fgZjka+tTM4B&#10;dN3LFKC2+6pjoX3JoVt1qWezA5krlFuiwWE/4LSQJFTodpy1NNwF95/vwSnO6reWqDwdTSZxG5JC&#10;gju+XSVlMp2NyQJWEEzBw0G8DGl7+nIviO5SJyZiX/os9unSwCaC9ssVN+JYT69+/wIWvwAAAP//&#10;AwBQSwMEFAAGAAgAAAAhABTDgFjgAAAADgEAAA8AAABkcnMvZG93bnJldi54bWxMj01Lw0AQhu+C&#10;/2EZwZvdJEKIMZtSC6XgSdPW8zY7JqHZ2ZDdtqm/3slJbzO8D+9HsZxsLy44+s6RgngRgUCqnemo&#10;UbDfbZ4yED5oMrp3hApu6GFZ3t8VOjfuSp94qUIj2IR8rhW0IQy5lL5u0Wq/cAMSa99utDrwOzbS&#10;jPrK5raXSRSl0uqOOKHVA65brE/V2SqY9j8VHd7J3dabajscPr7etmmi1OPDtHoFEXAKfzDM9bk6&#10;lNzp6M5kvOgVZNlLzCgLHJOCmJE4jRMQx/lKnhOQZSH/zyh/AQAA//8DAFBLAQItABQABgAIAAAA&#10;IQC2gziS/gAAAOEBAAATAAAAAAAAAAAAAAAAAAAAAABbQ29udGVudF9UeXBlc10ueG1sUEsBAi0A&#10;FAAGAAgAAAAhADj9If/WAAAAlAEAAAsAAAAAAAAAAAAAAAAALwEAAF9yZWxzLy5yZWxzUEsBAi0A&#10;FAAGAAgAAAAhAJxrOK5VAgAASgQAAA4AAAAAAAAAAAAAAAAALgIAAGRycy9lMm9Eb2MueG1sUEsB&#10;Ai0AFAAGAAgAAAAhABTDgFjgAAAADgEAAA8AAAAAAAAAAAAAAAAArwQAAGRycy9kb3ducmV2Lnht&#10;bFBLBQYAAAAABAAEAPMAAAC8BQAAAAA=&#10;" filled="f" stroked="f">
                <v:textbox inset=",0">
                  <w:txbxContent>
                    <w:p w:rsidR="00A47EEB" w:rsidRPr="00DA23F2" w:rsidRDefault="00A47EEB" w:rsidP="00A47EEB">
                      <w:pPr>
                        <w:pStyle w:val="tekstzboku"/>
                      </w:pPr>
                      <w:r>
                        <w:t>Podmioty najczęściej migrowały z Poznania do jego strefy dojazdów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t>Podmioty migrujące</w:t>
      </w:r>
      <w:r>
        <w:rPr>
          <w:rStyle w:val="Odwoanieprzypisudolnego"/>
        </w:rPr>
        <w:footnoteReference w:id="2"/>
      </w:r>
    </w:p>
    <w:p w:rsidR="00A47EEB" w:rsidRDefault="00A47EEB" w:rsidP="00A47EEB">
      <w:r>
        <w:t xml:space="preserve">W 2025 r. liczba podmiotów migrujących z Poznania wyniosła </w:t>
      </w:r>
      <w:r w:rsidR="006D3793" w:rsidRPr="006D3793">
        <w:t>2278</w:t>
      </w:r>
      <w:r w:rsidR="006D3793">
        <w:t>, z czego ponad połowa z </w:t>
      </w:r>
      <w:r>
        <w:t>nich (</w:t>
      </w:r>
      <w:r w:rsidR="006D3793" w:rsidRPr="006D3793">
        <w:t>1262</w:t>
      </w:r>
      <w:r>
        <w:t xml:space="preserve">) znalazła się w strefie dojazdów do Poznania (tworzonej przez gminy: Łubowo, Czempiń, Luboń, Puszczykowo, Czerwonak, Dopiewo, Kleszczewo, Komorniki, Kostrzyn, Kórnik, Mosina, Murowana Goślina, Pobiedziska, Rokietnica, Stęszew, Suchy Las, Swarzędz, Tarnowo Podgórne, Obrzycko – miasto i gmina wiejska, Ostroróg, Szamotuły, Brodnica, Skoki, Nekla). Poza województwo wielkopolskie przeniosło się </w:t>
      </w:r>
      <w:r w:rsidR="006D3793" w:rsidRPr="006D3793">
        <w:t>32,2</w:t>
      </w:r>
      <w:r>
        <w:t xml:space="preserve">% podmiotów. Natomiast </w:t>
      </w:r>
      <w:r w:rsidR="006D3793">
        <w:t>12,4</w:t>
      </w:r>
      <w:r>
        <w:t xml:space="preserve">% jednostek zmieniło swą lokalizację migrując poza funkcjonalny obszar miejski (FUA – </w:t>
      </w:r>
      <w:r w:rsidRPr="00AF07A8">
        <w:rPr>
          <w:i/>
        </w:rPr>
        <w:t>ang.</w:t>
      </w:r>
      <w:r>
        <w:t xml:space="preserve"> </w:t>
      </w:r>
      <w:r w:rsidRPr="00AF07A8">
        <w:rPr>
          <w:i/>
        </w:rPr>
        <w:t>functional urban area</w:t>
      </w:r>
      <w:r>
        <w:t xml:space="preserve">), ale pozostając na terenie województwa wielkopolskiego. </w:t>
      </w:r>
      <w:r w:rsidRPr="006C4DD8">
        <w:t xml:space="preserve">W ramach FUA </w:t>
      </w:r>
      <w:r w:rsidR="00695732">
        <w:br/>
      </w:r>
      <w:r>
        <w:t>Poznań w 2025 r. podmioty migrowały najczęściej do gmin: Tarnowo Podgórne (</w:t>
      </w:r>
      <w:r w:rsidR="006D3793" w:rsidRPr="006D3793">
        <w:t>13,8</w:t>
      </w:r>
      <w:r>
        <w:t>% podmiotów migrujących do jego strefy dojazdów),</w:t>
      </w:r>
      <w:r w:rsidRPr="00EB3E38">
        <w:t xml:space="preserve"> </w:t>
      </w:r>
      <w:r w:rsidR="006D3793">
        <w:t>Swarzędz (</w:t>
      </w:r>
      <w:r w:rsidR="006D3793" w:rsidRPr="006D3793">
        <w:t>13,5</w:t>
      </w:r>
      <w:r w:rsidR="006D3793">
        <w:t xml:space="preserve">%), </w:t>
      </w:r>
      <w:r>
        <w:t>Dopiewo (</w:t>
      </w:r>
      <w:r w:rsidR="006D3793" w:rsidRPr="006D3793">
        <w:t>11,3</w:t>
      </w:r>
      <w:r>
        <w:t xml:space="preserve">%), Kórnik </w:t>
      </w:r>
      <w:r>
        <w:lastRenderedPageBreak/>
        <w:t>(</w:t>
      </w:r>
      <w:r w:rsidR="006D3793" w:rsidRPr="006D3793">
        <w:t>9,8</w:t>
      </w:r>
      <w:r w:rsidR="006D3793">
        <w:t>%)</w:t>
      </w:r>
      <w:r>
        <w:t xml:space="preserve"> </w:t>
      </w:r>
      <w:r w:rsidR="008D6B3A">
        <w:t>oraz Komorniki</w:t>
      </w:r>
      <w:r w:rsidR="006D3793">
        <w:t xml:space="preserve">, Rokietnica i </w:t>
      </w:r>
      <w:r>
        <w:t>Suchy Las (</w:t>
      </w:r>
      <w:r w:rsidR="006D3793">
        <w:t>po 7,4</w:t>
      </w:r>
      <w:r>
        <w:t xml:space="preserve">%). Podmioty migrujące z Poznania zajmowały się przede wszystkim </w:t>
      </w:r>
      <w:r w:rsidR="00D42435">
        <w:t>informacją i komunikacją (</w:t>
      </w:r>
      <w:r w:rsidR="00D42435" w:rsidRPr="00D42435">
        <w:t>17,0</w:t>
      </w:r>
      <w:r w:rsidR="00D42435">
        <w:t xml:space="preserve">%) oraz </w:t>
      </w:r>
      <w:r>
        <w:t>działalnością profesjonalną, naukową i techniczną (</w:t>
      </w:r>
      <w:r w:rsidR="00D42435">
        <w:t>16,9</w:t>
      </w:r>
      <w:r>
        <w:t>%).</w:t>
      </w:r>
      <w:r w:rsidRPr="00604477">
        <w:t xml:space="preserve"> </w:t>
      </w:r>
    </w:p>
    <w:p w:rsidR="00A47EEB" w:rsidRPr="001F662C" w:rsidRDefault="00A47EEB" w:rsidP="00A47EEB">
      <w:pPr>
        <w:rPr>
          <w:szCs w:val="19"/>
        </w:rPr>
      </w:pPr>
      <w:r w:rsidRPr="00C72E58">
        <w:rPr>
          <w:szCs w:val="19"/>
        </w:rPr>
        <w:t xml:space="preserve">Do Poznania </w:t>
      </w:r>
      <w:r w:rsidRPr="0044585A">
        <w:rPr>
          <w:szCs w:val="19"/>
        </w:rPr>
        <w:t xml:space="preserve">w </w:t>
      </w:r>
      <w:r>
        <w:rPr>
          <w:szCs w:val="19"/>
        </w:rPr>
        <w:t>2025</w:t>
      </w:r>
      <w:r w:rsidRPr="0044585A">
        <w:rPr>
          <w:szCs w:val="19"/>
        </w:rPr>
        <w:t xml:space="preserve"> r. migrował</w:t>
      </w:r>
      <w:r>
        <w:rPr>
          <w:szCs w:val="19"/>
        </w:rPr>
        <w:t>o</w:t>
      </w:r>
      <w:r w:rsidR="008D6B3A">
        <w:rPr>
          <w:szCs w:val="19"/>
        </w:rPr>
        <w:t xml:space="preserve"> </w:t>
      </w:r>
      <w:r w:rsidR="008D6B3A" w:rsidRPr="008D6B3A">
        <w:rPr>
          <w:szCs w:val="19"/>
        </w:rPr>
        <w:t>535</w:t>
      </w:r>
      <w:r w:rsidR="008D6B3A">
        <w:rPr>
          <w:szCs w:val="19"/>
        </w:rPr>
        <w:t xml:space="preserve"> </w:t>
      </w:r>
      <w:r w:rsidRPr="0044585A">
        <w:rPr>
          <w:szCs w:val="19"/>
        </w:rPr>
        <w:t>podmiot</w:t>
      </w:r>
      <w:r>
        <w:rPr>
          <w:szCs w:val="19"/>
        </w:rPr>
        <w:t>ów</w:t>
      </w:r>
      <w:r w:rsidRPr="0044585A">
        <w:rPr>
          <w:szCs w:val="19"/>
        </w:rPr>
        <w:t xml:space="preserve"> z innych gmin tworzących </w:t>
      </w:r>
      <w:r>
        <w:rPr>
          <w:szCs w:val="19"/>
        </w:rPr>
        <w:t>strefę jego dojazdów</w:t>
      </w:r>
      <w:r w:rsidRPr="0044585A">
        <w:rPr>
          <w:szCs w:val="19"/>
        </w:rPr>
        <w:t xml:space="preserve">. Najwięcej z nich przeniosło się z gmin: </w:t>
      </w:r>
      <w:r>
        <w:rPr>
          <w:szCs w:val="19"/>
        </w:rPr>
        <w:t>Swarzędz (1</w:t>
      </w:r>
      <w:r w:rsidR="008D6B3A">
        <w:rPr>
          <w:szCs w:val="19"/>
        </w:rPr>
        <w:t>2,0</w:t>
      </w:r>
      <w:r>
        <w:rPr>
          <w:szCs w:val="19"/>
        </w:rPr>
        <w:t>%)</w:t>
      </w:r>
      <w:r w:rsidR="008D6B3A">
        <w:rPr>
          <w:szCs w:val="19"/>
        </w:rPr>
        <w:t>,</w:t>
      </w:r>
      <w:r>
        <w:rPr>
          <w:szCs w:val="19"/>
        </w:rPr>
        <w:t xml:space="preserve"> </w:t>
      </w:r>
      <w:r w:rsidR="008D6B3A">
        <w:rPr>
          <w:szCs w:val="19"/>
        </w:rPr>
        <w:t xml:space="preserve">Dopiewo (11,4%) </w:t>
      </w:r>
      <w:r>
        <w:rPr>
          <w:szCs w:val="19"/>
        </w:rPr>
        <w:t xml:space="preserve">i </w:t>
      </w:r>
      <w:r w:rsidR="008D6B3A">
        <w:rPr>
          <w:szCs w:val="19"/>
        </w:rPr>
        <w:t>Kórnik</w:t>
      </w:r>
      <w:r>
        <w:rPr>
          <w:szCs w:val="19"/>
        </w:rPr>
        <w:t xml:space="preserve"> (10,</w:t>
      </w:r>
      <w:r w:rsidR="008D6B3A">
        <w:rPr>
          <w:szCs w:val="19"/>
        </w:rPr>
        <w:t>5</w:t>
      </w:r>
      <w:r>
        <w:rPr>
          <w:szCs w:val="19"/>
        </w:rPr>
        <w:t xml:space="preserve">%). </w:t>
      </w:r>
      <w:r w:rsidRPr="0044585A">
        <w:rPr>
          <w:szCs w:val="19"/>
        </w:rPr>
        <w:t xml:space="preserve">Dodatkowo do stolicy regionu </w:t>
      </w:r>
      <w:r>
        <w:rPr>
          <w:szCs w:val="19"/>
        </w:rPr>
        <w:t>przenios</w:t>
      </w:r>
      <w:r w:rsidRPr="0044585A">
        <w:rPr>
          <w:szCs w:val="19"/>
        </w:rPr>
        <w:t>ł</w:t>
      </w:r>
      <w:r>
        <w:rPr>
          <w:szCs w:val="19"/>
        </w:rPr>
        <w:t>o się</w:t>
      </w:r>
      <w:r w:rsidRPr="0044585A">
        <w:rPr>
          <w:szCs w:val="19"/>
        </w:rPr>
        <w:t xml:space="preserve"> </w:t>
      </w:r>
      <w:r w:rsidRPr="009C2EA7">
        <w:rPr>
          <w:szCs w:val="19"/>
        </w:rPr>
        <w:t>3</w:t>
      </w:r>
      <w:r w:rsidR="006B7CA3">
        <w:rPr>
          <w:szCs w:val="19"/>
        </w:rPr>
        <w:t>5</w:t>
      </w:r>
      <w:r>
        <w:rPr>
          <w:szCs w:val="19"/>
        </w:rPr>
        <w:t>0</w:t>
      </w:r>
      <w:r w:rsidRPr="0044585A">
        <w:rPr>
          <w:szCs w:val="19"/>
        </w:rPr>
        <w:t xml:space="preserve"> </w:t>
      </w:r>
      <w:r>
        <w:rPr>
          <w:szCs w:val="19"/>
        </w:rPr>
        <w:t>jednostek</w:t>
      </w:r>
      <w:r w:rsidRPr="0044585A">
        <w:rPr>
          <w:szCs w:val="19"/>
        </w:rPr>
        <w:t xml:space="preserve"> spoza obszaru </w:t>
      </w:r>
      <w:r>
        <w:rPr>
          <w:szCs w:val="19"/>
        </w:rPr>
        <w:t>funkcjonalnego</w:t>
      </w:r>
      <w:r w:rsidRPr="0044585A">
        <w:rPr>
          <w:szCs w:val="19"/>
        </w:rPr>
        <w:t xml:space="preserve"> oraz </w:t>
      </w:r>
      <w:r w:rsidR="006B7CA3" w:rsidRPr="006B7CA3">
        <w:rPr>
          <w:szCs w:val="19"/>
        </w:rPr>
        <w:t>686</w:t>
      </w:r>
      <w:r>
        <w:rPr>
          <w:szCs w:val="19"/>
        </w:rPr>
        <w:t xml:space="preserve"> z </w:t>
      </w:r>
      <w:r w:rsidRPr="0044585A">
        <w:rPr>
          <w:szCs w:val="19"/>
        </w:rPr>
        <w:t xml:space="preserve">terenu innych województw (w tym najwięcej z mazowieckiego – </w:t>
      </w:r>
      <w:r w:rsidR="006B7CA3" w:rsidRPr="006B7CA3">
        <w:rPr>
          <w:szCs w:val="19"/>
        </w:rPr>
        <w:t>27,0</w:t>
      </w:r>
      <w:r>
        <w:rPr>
          <w:szCs w:val="19"/>
        </w:rPr>
        <w:t xml:space="preserve">%, kujawsko-pomorskiego – </w:t>
      </w:r>
      <w:r w:rsidR="006B7CA3" w:rsidRPr="006B7CA3">
        <w:rPr>
          <w:szCs w:val="19"/>
        </w:rPr>
        <w:t>12,0</w:t>
      </w:r>
      <w:r>
        <w:rPr>
          <w:szCs w:val="19"/>
        </w:rPr>
        <w:t xml:space="preserve">% i </w:t>
      </w:r>
      <w:r w:rsidRPr="0044585A">
        <w:rPr>
          <w:szCs w:val="19"/>
        </w:rPr>
        <w:t xml:space="preserve">zachodniopomorskiego – </w:t>
      </w:r>
      <w:r w:rsidR="006B7CA3" w:rsidRPr="006B7CA3">
        <w:rPr>
          <w:szCs w:val="19"/>
        </w:rPr>
        <w:t>11,1</w:t>
      </w:r>
      <w:r>
        <w:rPr>
          <w:szCs w:val="19"/>
        </w:rPr>
        <w:t>%</w:t>
      </w:r>
      <w:r w:rsidRPr="0044585A">
        <w:rPr>
          <w:szCs w:val="19"/>
        </w:rPr>
        <w:t xml:space="preserve">). </w:t>
      </w:r>
      <w:r w:rsidRPr="002147A2">
        <w:rPr>
          <w:szCs w:val="19"/>
        </w:rPr>
        <w:t xml:space="preserve">W rezultacie </w:t>
      </w:r>
      <w:r w:rsidRPr="0044585A">
        <w:rPr>
          <w:szCs w:val="19"/>
        </w:rPr>
        <w:t>większego odpływu podmiotów z</w:t>
      </w:r>
      <w:r>
        <w:rPr>
          <w:szCs w:val="19"/>
        </w:rPr>
        <w:t xml:space="preserve"> </w:t>
      </w:r>
      <w:r w:rsidRPr="0044585A">
        <w:rPr>
          <w:szCs w:val="19"/>
        </w:rPr>
        <w:t xml:space="preserve">Poznania niż napływu na jego teren odnotowano ujemne saldo migracji, które wyniosło łącznie </w:t>
      </w:r>
      <w:r w:rsidR="006B7CA3">
        <w:rPr>
          <w:szCs w:val="19"/>
        </w:rPr>
        <w:t>707</w:t>
      </w:r>
      <w:r>
        <w:rPr>
          <w:szCs w:val="19"/>
        </w:rPr>
        <w:t xml:space="preserve"> jednostek</w:t>
      </w:r>
      <w:r w:rsidRPr="0044585A">
        <w:rPr>
          <w:szCs w:val="19"/>
        </w:rPr>
        <w:t>. Ten ubytek migracyjny rekompensowany był jednak przez dodatnie saldo podmiotów nowo zarejestrowanych i wyrejestrowanych (</w:t>
      </w:r>
      <w:r w:rsidR="006B7CA3">
        <w:rPr>
          <w:szCs w:val="19"/>
        </w:rPr>
        <w:t>4</w:t>
      </w:r>
      <w:r w:rsidR="006B7CA3" w:rsidRPr="006B7CA3">
        <w:rPr>
          <w:szCs w:val="19"/>
        </w:rPr>
        <w:t>016</w:t>
      </w:r>
      <w:r>
        <w:rPr>
          <w:szCs w:val="19"/>
        </w:rPr>
        <w:t xml:space="preserve"> jednostek</w:t>
      </w:r>
      <w:r w:rsidRPr="0044585A">
        <w:rPr>
          <w:szCs w:val="19"/>
        </w:rPr>
        <w:t>).</w:t>
      </w:r>
    </w:p>
    <w:p w:rsidR="00A47EEB" w:rsidRPr="00EA49BA" w:rsidRDefault="0035401C" w:rsidP="00A47EEB">
      <w:pPr>
        <w:rPr>
          <w:szCs w:val="19"/>
        </w:rPr>
      </w:pPr>
      <w:r>
        <w:t>Z Kalisza migrowały</w:t>
      </w:r>
      <w:r w:rsidR="00A47EEB">
        <w:t xml:space="preserve"> 13</w:t>
      </w:r>
      <w:r>
        <w:t>2 podmioty</w:t>
      </w:r>
      <w:r w:rsidR="00A47EEB">
        <w:t xml:space="preserve">, z tego </w:t>
      </w:r>
      <w:r w:rsidR="00A47EEB" w:rsidRPr="00957296">
        <w:t>4</w:t>
      </w:r>
      <w:r w:rsidR="00A47EEB">
        <w:t>2</w:t>
      </w:r>
      <w:r w:rsidR="00A47EEB" w:rsidRPr="00957296">
        <w:t>,</w:t>
      </w:r>
      <w:r>
        <w:t>4</w:t>
      </w:r>
      <w:r w:rsidR="00A47EEB">
        <w:t xml:space="preserve">% do strefy jego dojazdów (gminy: Blizanów, Brzeziny, Ceków-Kolonia, Godziesze Wielkie, </w:t>
      </w:r>
      <w:r w:rsidR="00A47EEB" w:rsidRPr="009C3F63">
        <w:t>Koźminek, Lisków, Mycielin, Opatówek, Stawiszyn, Szczytniki</w:t>
      </w:r>
      <w:r w:rsidR="00A47EEB">
        <w:t xml:space="preserve">, Żelazków, Nowe Skalmierzyce, </w:t>
      </w:r>
      <w:r w:rsidR="00A47EEB" w:rsidRPr="009C3F63">
        <w:t>Gołuchów</w:t>
      </w:r>
      <w:r w:rsidR="00A47EEB">
        <w:t xml:space="preserve">). Poza województwo wielkopolskie przeniosło się </w:t>
      </w:r>
      <w:r w:rsidRPr="0035401C">
        <w:t>34,8</w:t>
      </w:r>
      <w:r w:rsidR="00A47EEB">
        <w:t xml:space="preserve">% podmiotów, a </w:t>
      </w:r>
      <w:r w:rsidRPr="0035401C">
        <w:t>22,7</w:t>
      </w:r>
      <w:r w:rsidR="00A47EEB">
        <w:t xml:space="preserve">% poza FUA Kalisz, nadal pozostając w województwie. W ramach obszaru funkcjonalnego Kalisza najwięcej podmiotów migrowało do </w:t>
      </w:r>
      <w:r w:rsidR="00695732">
        <w:t xml:space="preserve">gminy </w:t>
      </w:r>
      <w:r>
        <w:t xml:space="preserve">Nowe Skalmierzyce </w:t>
      </w:r>
      <w:r w:rsidR="00A47EEB">
        <w:t>(</w:t>
      </w:r>
      <w:r w:rsidRPr="0035401C">
        <w:t>23,2</w:t>
      </w:r>
      <w:r w:rsidR="00A47EEB">
        <w:t>%)</w:t>
      </w:r>
      <w:r>
        <w:t xml:space="preserve">, a także </w:t>
      </w:r>
      <w:r w:rsidR="00957387">
        <w:t xml:space="preserve">gmin </w:t>
      </w:r>
      <w:r>
        <w:t>Opatówek</w:t>
      </w:r>
      <w:r w:rsidR="00A47EEB">
        <w:t xml:space="preserve"> i Żelazków (</w:t>
      </w:r>
      <w:r>
        <w:t xml:space="preserve">w obu przypadkach </w:t>
      </w:r>
      <w:r w:rsidR="00A47EEB">
        <w:t>1</w:t>
      </w:r>
      <w:r>
        <w:t>6,1</w:t>
      </w:r>
      <w:r w:rsidR="00BB2EE3">
        <w:t>%). Do Kalisza przeniosły</w:t>
      </w:r>
      <w:r w:rsidR="00A47EEB">
        <w:t xml:space="preserve"> swoją działalność </w:t>
      </w:r>
      <w:r w:rsidR="00BB2EE3">
        <w:t>124</w:t>
      </w:r>
      <w:r w:rsidR="00A47EEB">
        <w:t xml:space="preserve"> podmiot</w:t>
      </w:r>
      <w:r w:rsidR="00BB2EE3">
        <w:t>y</w:t>
      </w:r>
      <w:r w:rsidR="00A47EEB">
        <w:t xml:space="preserve"> (</w:t>
      </w:r>
      <w:r w:rsidR="00A47EEB" w:rsidRPr="003024B7">
        <w:t>43</w:t>
      </w:r>
      <w:r w:rsidR="00A47EEB">
        <w:t xml:space="preserve"> migrujące z jego strefy dojazdów, </w:t>
      </w:r>
      <w:r w:rsidR="00A47EEB" w:rsidRPr="003024B7">
        <w:t>2</w:t>
      </w:r>
      <w:r w:rsidR="00BB2EE3">
        <w:t>4</w:t>
      </w:r>
      <w:r w:rsidR="00A47EEB">
        <w:t xml:space="preserve"> spoza tej strefy w wielkopolskim i </w:t>
      </w:r>
      <w:r w:rsidR="00BB2EE3">
        <w:t>57</w:t>
      </w:r>
      <w:r w:rsidR="00A47EEB">
        <w:t xml:space="preserve"> z innych województw). Ubytek migracyjny w Kaliszu wyniósł </w:t>
      </w:r>
      <w:r w:rsidR="00BB2EE3">
        <w:t>8</w:t>
      </w:r>
      <w:r w:rsidR="00957387">
        <w:t> </w:t>
      </w:r>
      <w:r w:rsidR="00A47EEB">
        <w:t xml:space="preserve">jednostki, ale </w:t>
      </w:r>
      <w:r w:rsidR="00A47EEB" w:rsidRPr="00EA49BA">
        <w:t xml:space="preserve">został zrównoważony </w:t>
      </w:r>
      <w:r w:rsidR="00A47EEB" w:rsidRPr="00EA49BA">
        <w:rPr>
          <w:szCs w:val="19"/>
        </w:rPr>
        <w:t>nadwyżką podmiotów nowo zarejestrowanych nad wyrejestrowanymi (2</w:t>
      </w:r>
      <w:r w:rsidR="00EA49BA">
        <w:rPr>
          <w:szCs w:val="19"/>
        </w:rPr>
        <w:t>78</w:t>
      </w:r>
      <w:r w:rsidR="00A47EEB" w:rsidRPr="00EA49BA">
        <w:rPr>
          <w:szCs w:val="19"/>
        </w:rPr>
        <w:t>).</w:t>
      </w:r>
    </w:p>
    <w:p w:rsidR="00AF33D7" w:rsidRPr="00EA49BA" w:rsidRDefault="00AF33D7" w:rsidP="00AF33D7">
      <w:pPr>
        <w:rPr>
          <w:szCs w:val="19"/>
        </w:rPr>
      </w:pPr>
      <w:r w:rsidRPr="00EA49BA">
        <w:t xml:space="preserve">Z Leszna migrowało 131 podmiotów. W strefie dojazdów do Leszna (gminy: Krzemieniewo, Lipno, Osieczna, Rydzyna, Święciechowa, Włoszakowice) znalazło się 47,3% migrujących jednostek. Poza FUA Leszno, pozostając jednocześnie w województwie wielkopolskim, przeniosło się 29,0% podmiotów, a poza wielkopolskie migrowało </w:t>
      </w:r>
      <w:r w:rsidR="000E5CE6" w:rsidRPr="00EA49BA">
        <w:t>23,7</w:t>
      </w:r>
      <w:r w:rsidRPr="00EA49BA">
        <w:t xml:space="preserve">%. W ramach obszaru funkcjonalnego Leszna podmioty przenosiły się najczęściej do </w:t>
      </w:r>
      <w:r w:rsidR="00695732">
        <w:t>gmin: Lipno</w:t>
      </w:r>
      <w:r w:rsidRPr="00EA49BA">
        <w:t xml:space="preserve"> (</w:t>
      </w:r>
      <w:r w:rsidR="000E5CE6" w:rsidRPr="00EA49BA">
        <w:t>43,5</w:t>
      </w:r>
      <w:r w:rsidRPr="00EA49BA">
        <w:t>%)</w:t>
      </w:r>
      <w:r w:rsidR="000E5CE6" w:rsidRPr="00EA49BA">
        <w:t>, Święciechowa (21,0%)</w:t>
      </w:r>
      <w:r w:rsidRPr="00EA49BA">
        <w:t xml:space="preserve"> oraz Rydzyn</w:t>
      </w:r>
      <w:r w:rsidR="00695732">
        <w:t>a</w:t>
      </w:r>
      <w:r w:rsidRPr="00EA49BA">
        <w:t xml:space="preserve"> (</w:t>
      </w:r>
      <w:r w:rsidR="000E5CE6" w:rsidRPr="00EA49BA">
        <w:t>19,4</w:t>
      </w:r>
      <w:r w:rsidRPr="00EA49BA">
        <w:t>%). Do Leszna migrował</w:t>
      </w:r>
      <w:r w:rsidR="000E5CE6" w:rsidRPr="00EA49BA">
        <w:t>y</w:t>
      </w:r>
      <w:r w:rsidRPr="00EA49BA">
        <w:t xml:space="preserve"> </w:t>
      </w:r>
      <w:r w:rsidR="000E5CE6" w:rsidRPr="00EA49BA">
        <w:t>94</w:t>
      </w:r>
      <w:r w:rsidRPr="00EA49BA">
        <w:t xml:space="preserve"> podmiot</w:t>
      </w:r>
      <w:r w:rsidR="000E5CE6" w:rsidRPr="00EA49BA">
        <w:t>y</w:t>
      </w:r>
      <w:r w:rsidRPr="00EA49BA">
        <w:t xml:space="preserve"> (</w:t>
      </w:r>
      <w:r w:rsidR="000E5CE6" w:rsidRPr="00EA49BA">
        <w:t>40</w:t>
      </w:r>
      <w:r w:rsidRPr="00EA49BA">
        <w:t xml:space="preserve"> z jego strefy dojazdów i </w:t>
      </w:r>
      <w:r w:rsidR="000E5CE6" w:rsidRPr="00EA49BA">
        <w:t>24</w:t>
      </w:r>
      <w:r w:rsidRPr="00EA49BA">
        <w:t xml:space="preserve"> spoza tej strefy w wielkopolskim oraz 30 z innych województw). Ujemne saldo mi</w:t>
      </w:r>
      <w:r w:rsidR="000E5CE6" w:rsidRPr="00EA49BA">
        <w:t>gracji podmiotów w </w:t>
      </w:r>
      <w:r w:rsidRPr="00EA49BA">
        <w:t>Lesznie wyniosło 3</w:t>
      </w:r>
      <w:r w:rsidR="000E5CE6" w:rsidRPr="00EA49BA">
        <w:t>7</w:t>
      </w:r>
      <w:r w:rsidRPr="00EA49BA">
        <w:t xml:space="preserve"> jednostek i zostało zrekompensowane </w:t>
      </w:r>
      <w:r w:rsidRPr="00EA49BA">
        <w:rPr>
          <w:szCs w:val="19"/>
        </w:rPr>
        <w:t>nadwyżką liczby podmiotów nowo zarejestrowanych nad wyrejestrowanymi (</w:t>
      </w:r>
      <w:r w:rsidR="00EA49BA">
        <w:rPr>
          <w:szCs w:val="19"/>
        </w:rPr>
        <w:t>226</w:t>
      </w:r>
      <w:r w:rsidRPr="00EA49BA">
        <w:rPr>
          <w:szCs w:val="19"/>
        </w:rPr>
        <w:t>).</w:t>
      </w:r>
    </w:p>
    <w:p w:rsidR="00A47EEB" w:rsidRDefault="00A47EEB" w:rsidP="00A47EEB">
      <w:r w:rsidRPr="00EA49BA">
        <w:t xml:space="preserve">Z Konina migrowało w 2025 r. </w:t>
      </w:r>
      <w:r w:rsidR="00AF33D7" w:rsidRPr="00EA49BA">
        <w:t>129</w:t>
      </w:r>
      <w:r w:rsidRPr="00EA49BA">
        <w:t xml:space="preserve"> podmiotów, z których </w:t>
      </w:r>
      <w:r w:rsidR="00B34074" w:rsidRPr="00EA49BA">
        <w:t>48,1</w:t>
      </w:r>
      <w:r w:rsidRPr="00EA49BA">
        <w:t xml:space="preserve">% przemieściło się do strefy dojazdów Konina (gminy: Golina, Grodziec, Kazimierz Biskupi, Kramsk, Krzymów, Rychwał, Rzgów, Skulsk, Stare Miasto, Ślesin), </w:t>
      </w:r>
      <w:r w:rsidR="00B34074" w:rsidRPr="00EA49BA">
        <w:t>27,1</w:t>
      </w:r>
      <w:r w:rsidRPr="00EA49BA">
        <w:t xml:space="preserve">% przeniosło się poza FUA Konin, ale pozostając w wielkopolskim, a </w:t>
      </w:r>
      <w:r w:rsidR="00B34074" w:rsidRPr="00EA49BA">
        <w:t>24,8</w:t>
      </w:r>
      <w:r w:rsidRPr="00EA49BA">
        <w:t xml:space="preserve">% relokowało swą siedzibę poza województwo. W ramach obszaru funkcjonalnego Konina podmioty migrowały najczęściej do gmin: </w:t>
      </w:r>
      <w:r w:rsidR="00100F64" w:rsidRPr="00EA49BA">
        <w:t>Kazimierz Biskupi (21,0%) oraz Kramsk i Stare Miasto</w:t>
      </w:r>
      <w:r w:rsidRPr="00EA49BA">
        <w:t xml:space="preserve"> (</w:t>
      </w:r>
      <w:r w:rsidR="00100F64" w:rsidRPr="00EA49BA">
        <w:t>po 19,4</w:t>
      </w:r>
      <w:r w:rsidRPr="00EA49BA">
        <w:t>%). Do Konina przeniosł</w:t>
      </w:r>
      <w:r w:rsidR="00F343E7" w:rsidRPr="00EA49BA">
        <w:t>y</w:t>
      </w:r>
      <w:r w:rsidRPr="00EA49BA">
        <w:t xml:space="preserve"> się </w:t>
      </w:r>
      <w:r w:rsidR="00F343E7" w:rsidRPr="00EA49BA">
        <w:t>82</w:t>
      </w:r>
      <w:r w:rsidRPr="00EA49BA">
        <w:t xml:space="preserve"> podmiot</w:t>
      </w:r>
      <w:r w:rsidR="00F343E7" w:rsidRPr="00EA49BA">
        <w:t>y</w:t>
      </w:r>
      <w:r w:rsidRPr="00EA49BA">
        <w:t xml:space="preserve"> (</w:t>
      </w:r>
      <w:r w:rsidR="00F343E7" w:rsidRPr="00EA49BA">
        <w:t>29</w:t>
      </w:r>
      <w:r w:rsidRPr="00EA49BA">
        <w:t xml:space="preserve"> migrujących z jego strefy dojazdów, </w:t>
      </w:r>
      <w:r w:rsidR="00F343E7" w:rsidRPr="00EA49BA">
        <w:t>28</w:t>
      </w:r>
      <w:r w:rsidRPr="00EA49BA">
        <w:t xml:space="preserve"> spoza tej </w:t>
      </w:r>
      <w:r>
        <w:t>strefy w wielkopolskim i 2</w:t>
      </w:r>
      <w:r w:rsidR="00F343E7">
        <w:t>5</w:t>
      </w:r>
      <w:r>
        <w:t xml:space="preserve"> z innych województw). Ubytek migracyjny w Koninie (</w:t>
      </w:r>
      <w:r w:rsidR="00F343E7">
        <w:t>47</w:t>
      </w:r>
      <w:r>
        <w:t xml:space="preserve"> jednostek) był jednak niższy od </w:t>
      </w:r>
      <w:r>
        <w:rPr>
          <w:szCs w:val="19"/>
        </w:rPr>
        <w:t>dodatniego</w:t>
      </w:r>
      <w:r w:rsidRPr="0044585A">
        <w:rPr>
          <w:szCs w:val="19"/>
        </w:rPr>
        <w:t xml:space="preserve"> sald</w:t>
      </w:r>
      <w:r>
        <w:rPr>
          <w:szCs w:val="19"/>
        </w:rPr>
        <w:t>a</w:t>
      </w:r>
      <w:r w:rsidRPr="0044585A">
        <w:rPr>
          <w:szCs w:val="19"/>
        </w:rPr>
        <w:t xml:space="preserve"> podmiotów nowo zarejestrowanych i wyrejestrowanych</w:t>
      </w:r>
      <w:r>
        <w:rPr>
          <w:szCs w:val="19"/>
        </w:rPr>
        <w:t xml:space="preserve"> (</w:t>
      </w:r>
      <w:r w:rsidR="00EA49BA">
        <w:rPr>
          <w:szCs w:val="19"/>
        </w:rPr>
        <w:t>98</w:t>
      </w:r>
      <w:r>
        <w:rPr>
          <w:szCs w:val="19"/>
        </w:rPr>
        <w:t>).</w:t>
      </w:r>
    </w:p>
    <w:p w:rsidR="00A47EEB" w:rsidRDefault="00A47EEB" w:rsidP="00A47EEB">
      <w:r>
        <w:br w:type="page"/>
      </w:r>
    </w:p>
    <w:p w:rsidR="00A47EEB" w:rsidRDefault="00A47EEB" w:rsidP="00A47EEB">
      <w:pPr>
        <w:pStyle w:val="tytulwykresu"/>
      </w:pPr>
      <w:r>
        <w:lastRenderedPageBreak/>
        <w:t>Mapa 3</w:t>
      </w:r>
      <w:r w:rsidRPr="00C76705">
        <w:t>.</w:t>
      </w:r>
      <w:r>
        <w:t xml:space="preserve"> </w:t>
      </w:r>
      <w:r w:rsidRPr="002F4A87">
        <w:t xml:space="preserve">Migracje </w:t>
      </w:r>
      <w:r>
        <w:t>podmiotów gospodarki narodowej w</w:t>
      </w:r>
      <w:r w:rsidRPr="002F4A87">
        <w:t xml:space="preserve"> Poznani</w:t>
      </w:r>
      <w:r>
        <w:t>u, Kaliszu, Koninie i Lesznie</w:t>
      </w:r>
      <w:r>
        <w:br/>
        <w:t xml:space="preserve">                w 2025 r. </w:t>
      </w:r>
    </w:p>
    <w:p w:rsidR="00A47EEB" w:rsidRDefault="00821C82" w:rsidP="00A47EEB">
      <w:pPr>
        <w:spacing w:before="0" w:after="160" w:line="259" w:lineRule="auto"/>
      </w:pPr>
      <w:bookmarkStart w:id="0" w:name="_GoBack"/>
      <w:r w:rsidRPr="00821C82">
        <w:rPr>
          <w:noProof/>
          <w:lang w:eastAsia="pl-PL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147662</wp:posOffset>
            </wp:positionV>
            <wp:extent cx="4712970" cy="3502660"/>
            <wp:effectExtent l="0" t="0" r="0" b="2540"/>
            <wp:wrapTopAndBottom/>
            <wp:docPr id="8" name="Obraz 8" descr="Mapa przedstawiająca liczbę podmiotów migrujących do/z Poznania z/do jego funkcjonalnego obszaru w 2025 r. W 2025 r. do Poznania migrowało 535 podmiotów z jego strefy dojazdów, a w odwrotną stronę przeniosły się 1262 jednostki.&#10;Dane do mapy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2970" cy="350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A47EEB" w:rsidRDefault="00A47EEB" w:rsidP="00A47EEB">
      <w:pPr>
        <w:spacing w:before="0" w:after="160" w:line="259" w:lineRule="auto"/>
        <w:rPr>
          <w:rFonts w:eastAsia="Times New Roman" w:cs="Times"/>
          <w:spacing w:val="-2"/>
          <w:lang w:eastAsia="pl-PL"/>
        </w:rPr>
      </w:pPr>
    </w:p>
    <w:p w:rsidR="00A47EEB" w:rsidRDefault="00A47EEB" w:rsidP="00A47EEB">
      <w:pPr>
        <w:spacing w:before="0" w:after="160" w:line="259" w:lineRule="auto"/>
        <w:rPr>
          <w:rFonts w:eastAsia="Times New Roman" w:cs="Times"/>
          <w:spacing w:val="-2"/>
          <w:lang w:eastAsia="pl-PL"/>
        </w:rPr>
      </w:pPr>
    </w:p>
    <w:p w:rsidR="00A47EEB" w:rsidRDefault="00A47EEB" w:rsidP="00A47EEB">
      <w:pPr>
        <w:spacing w:before="0" w:after="160" w:line="259" w:lineRule="auto"/>
        <w:rPr>
          <w:rFonts w:eastAsia="Times New Roman" w:cs="Times"/>
          <w:spacing w:val="-2"/>
          <w:lang w:eastAsia="pl-PL"/>
        </w:rPr>
      </w:pPr>
    </w:p>
    <w:p w:rsidR="00A47EEB" w:rsidRDefault="00226953" w:rsidP="00A47EEB">
      <w:pPr>
        <w:spacing w:before="0" w:after="160" w:line="259" w:lineRule="auto"/>
        <w:rPr>
          <w:rFonts w:eastAsia="Times New Roman" w:cs="Times"/>
          <w:spacing w:val="-2"/>
          <w:lang w:eastAsia="pl-PL"/>
        </w:rPr>
      </w:pPr>
      <w:r w:rsidRPr="00821C82">
        <w:rPr>
          <w:noProof/>
          <w:lang w:eastAsia="pl-PL"/>
        </w:rPr>
        <w:drawing>
          <wp:anchor distT="0" distB="0" distL="114300" distR="114300" simplePos="0" relativeHeight="251820032" behindDoc="0" locked="0" layoutInCell="1" allowOverlap="1" wp14:anchorId="4AAF7193" wp14:editId="47A4FD3A">
            <wp:simplePos x="0" y="0"/>
            <wp:positionH relativeFrom="margin">
              <wp:align>left</wp:align>
            </wp:positionH>
            <wp:positionV relativeFrom="paragraph">
              <wp:posOffset>254635</wp:posOffset>
            </wp:positionV>
            <wp:extent cx="4149725" cy="3207385"/>
            <wp:effectExtent l="0" t="0" r="3175" b="0"/>
            <wp:wrapTopAndBottom/>
            <wp:docPr id="13" name="Obraz 13" descr="Mapa przedstawiająca liczbę podmiotów migrujących do/z Kalisza z/do jego funkcjonalnego obszaru w 2025 r. Do Kalisza migrowały w tym czasie 43 podmioty z jego strefy dojazdów, a w odwrotną stronę przeniosło się 56 jednostek.&#10;Dane do mapy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725" cy="320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47EEB" w:rsidRDefault="00A47EEB" w:rsidP="00A47EEB">
      <w:pPr>
        <w:spacing w:before="0" w:after="160" w:line="259" w:lineRule="auto"/>
        <w:rPr>
          <w:rFonts w:eastAsia="Times New Roman" w:cs="Times"/>
          <w:spacing w:val="-2"/>
          <w:lang w:eastAsia="pl-PL"/>
        </w:rPr>
      </w:pPr>
    </w:p>
    <w:p w:rsidR="00A47EEB" w:rsidRDefault="00A47EEB" w:rsidP="00A47EEB">
      <w:pPr>
        <w:spacing w:before="0" w:after="160" w:line="259" w:lineRule="auto"/>
        <w:rPr>
          <w:rFonts w:eastAsia="Times New Roman" w:cs="Times"/>
          <w:spacing w:val="-2"/>
          <w:lang w:eastAsia="pl-PL"/>
        </w:rPr>
      </w:pPr>
    </w:p>
    <w:p w:rsidR="00A47EEB" w:rsidRDefault="00A47EEB" w:rsidP="00A47EEB">
      <w:pPr>
        <w:spacing w:before="0" w:after="160" w:line="259" w:lineRule="auto"/>
        <w:rPr>
          <w:rFonts w:eastAsia="Times New Roman" w:cs="Times"/>
          <w:spacing w:val="-2"/>
          <w:lang w:eastAsia="pl-PL"/>
        </w:rPr>
      </w:pPr>
    </w:p>
    <w:p w:rsidR="00226953" w:rsidRDefault="00317BF1" w:rsidP="00A47EEB">
      <w:pPr>
        <w:pStyle w:val="tytulwykresu"/>
        <w:spacing w:before="2400"/>
        <w:rPr>
          <w:b w:val="0"/>
        </w:rPr>
      </w:pPr>
      <w:r w:rsidRPr="00821C82">
        <w:lastRenderedPageBreak/>
        <w:drawing>
          <wp:anchor distT="0" distB="0" distL="114300" distR="114300" simplePos="0" relativeHeight="251822080" behindDoc="0" locked="0" layoutInCell="1" allowOverlap="1" wp14:anchorId="5C9F8F0A" wp14:editId="703F487F">
            <wp:simplePos x="0" y="0"/>
            <wp:positionH relativeFrom="margin">
              <wp:align>left</wp:align>
            </wp:positionH>
            <wp:positionV relativeFrom="paragraph">
              <wp:posOffset>389255</wp:posOffset>
            </wp:positionV>
            <wp:extent cx="3615690" cy="2841625"/>
            <wp:effectExtent l="0" t="0" r="3810" b="0"/>
            <wp:wrapTopAndBottom/>
            <wp:docPr id="17" name="Obraz 17" descr="Mapa przedstawiająca liczbę podmiotów migrujących do/z Konina z/do jego funkcjonalnego obszaru w 2025 r. W tym okresie do Konina migrowało 29 podmiotów z jego strefy dojazdów, a w odwrotną stronę przeniosły się 62 jednostki.&#10;Dane do mapy dostępne w pliku w formacie XLSX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690" cy="284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21C82">
        <w:drawing>
          <wp:anchor distT="0" distB="0" distL="114300" distR="114300" simplePos="0" relativeHeight="251824128" behindDoc="0" locked="0" layoutInCell="1" allowOverlap="1" wp14:anchorId="00198717" wp14:editId="6E603FD0">
            <wp:simplePos x="0" y="0"/>
            <wp:positionH relativeFrom="margin">
              <wp:align>left</wp:align>
            </wp:positionH>
            <wp:positionV relativeFrom="paragraph">
              <wp:posOffset>3962400</wp:posOffset>
            </wp:positionV>
            <wp:extent cx="4009390" cy="1885315"/>
            <wp:effectExtent l="0" t="0" r="0" b="635"/>
            <wp:wrapTopAndBottom/>
            <wp:docPr id="10" name="Obraz 10" descr="Mapa przedstawiająca liczbę podmiotów migrujących do/z Leszna z/do jego funkcjonalnego obszaru w 2025 r. Ogółem w 2025 r. do Leszna migrowało 40 podmiotów z jego strefy dojazdów, a w odwrotną stronę przeniosły się 62 jednostki.&#10;Dane do mapy dostępne w pliku w formacie XLSX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390" cy="188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47EEB">
        <w:t>M</w:t>
      </w:r>
      <w:r w:rsidR="00A47EEB" w:rsidRPr="00D13EF5">
        <w:t>apa 3. Migracje podmiotów gospodarki narodowej w Poznaniu, Kaliszu, Koninie i Lesznie</w:t>
      </w:r>
      <w:r w:rsidR="00A47EEB">
        <w:br/>
        <w:t xml:space="preserve">                w 2025 r. (dok.)</w:t>
      </w:r>
      <w:r w:rsidR="00A47EEB" w:rsidRPr="0069528C">
        <w:rPr>
          <w:b w:val="0"/>
          <w:bCs w:val="0"/>
        </w:rPr>
        <w:t xml:space="preserve"> </w:t>
      </w:r>
      <w:r w:rsidR="00A47EEB" w:rsidRPr="00D13EF5">
        <w:br/>
      </w:r>
      <w:r w:rsidR="00A47EEB">
        <w:rPr>
          <w:b w:val="0"/>
        </w:rPr>
        <w:br/>
      </w:r>
    </w:p>
    <w:p w:rsidR="00A47EEB" w:rsidRPr="00226953" w:rsidRDefault="00A47EEB" w:rsidP="00762FA1">
      <w:pPr>
        <w:spacing w:before="2880"/>
      </w:pPr>
      <w:r>
        <w:br/>
      </w:r>
      <w:r w:rsidRPr="00226953">
        <w:t>W opracowaniu zastosowano skrócone nazwy sekcji PKD, skróty oznaczając znakiem „</w:t>
      </w:r>
      <w:r w:rsidRPr="00226953">
        <w:rPr>
          <w:rFonts w:ascii="SymbolProp BT" w:hAnsi="SymbolProp BT"/>
        </w:rPr>
        <w:t></w:t>
      </w:r>
      <w:r w:rsidRPr="00226953">
        <w:t xml:space="preserve">”. Pełne nazwy dostępne są na stronie GUS pod adresem: </w:t>
      </w:r>
      <w:hyperlink r:id="rId18" w:tooltip="link do klasyfikacji na stronie GUS" w:history="1">
        <w:r w:rsidRPr="00226953">
          <w:rPr>
            <w:rStyle w:val="Hipercze"/>
            <w:color w:val="002060"/>
          </w:rPr>
          <w:t>https://stat.gov.pl/Klasyfikacje/</w:t>
        </w:r>
      </w:hyperlink>
    </w:p>
    <w:p w:rsidR="00A47EEB" w:rsidRPr="00836096" w:rsidRDefault="00A47EEB" w:rsidP="00A47EEB">
      <w:pPr>
        <w:sectPr w:rsidR="00A47EEB" w:rsidRPr="00836096" w:rsidSect="004B1096">
          <w:headerReference w:type="default" r:id="rId19"/>
          <w:footerReference w:type="default" r:id="rId20"/>
          <w:headerReference w:type="first" r:id="rId21"/>
          <w:footerReference w:type="first" r:id="rId22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  <w:r w:rsidRPr="00226953">
        <w:t>W przypadku cytowania danych Głównego Urzędu Statystycznego prosimy o zamieszczenie informacji: „Źródło: dane GUS”, a w przypadku publikowania obliczeń dokonanych na danych</w:t>
      </w:r>
      <w:r w:rsidRPr="00836096">
        <w:t xml:space="preserve"> opublikowanych przez GUS prosimy o zamieszczenie informacji: „Źródło: opracowanie </w:t>
      </w:r>
      <w:r>
        <w:t>własne na podstawie danych GUS”.</w:t>
      </w:r>
    </w:p>
    <w:tbl>
      <w:tblPr>
        <w:tblStyle w:val="Tabela-Siatka2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00" w:firstRow="0" w:lastRow="0" w:firstColumn="0" w:lastColumn="0" w:noHBand="0" w:noVBand="1"/>
        <w:tblCaption w:val="layout"/>
        <w:tblDescription w:val="&quot;&quot;"/>
      </w:tblPr>
      <w:tblGrid>
        <w:gridCol w:w="4926"/>
        <w:gridCol w:w="4927"/>
      </w:tblGrid>
      <w:tr w:rsidR="004421AE" w:rsidTr="003F721A">
        <w:trPr>
          <w:trHeight w:val="1487"/>
          <w:tblHeader/>
        </w:trPr>
        <w:tc>
          <w:tcPr>
            <w:tcW w:w="4926" w:type="dxa"/>
          </w:tcPr>
          <w:p w:rsidR="004421AE" w:rsidRPr="00F55006" w:rsidRDefault="00A47EEB" w:rsidP="003F721A">
            <w:pPr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O</w:t>
            </w:r>
            <w:r w:rsidR="004421AE" w:rsidRPr="00F55006">
              <w:rPr>
                <w:sz w:val="20"/>
                <w:szCs w:val="20"/>
              </w:rPr>
              <w:t>pracowanie merytoryczne:</w:t>
            </w:r>
          </w:p>
          <w:p w:rsidR="004421AE" w:rsidRPr="004710FE" w:rsidRDefault="004421AE" w:rsidP="008D4DA0">
            <w:pPr>
              <w:spacing w:before="0" w:line="276" w:lineRule="auto"/>
            </w:pPr>
            <w:r w:rsidRPr="00F55006">
              <w:rPr>
                <w:b/>
                <w:sz w:val="20"/>
                <w:szCs w:val="20"/>
              </w:rPr>
              <w:t>Urząd Statystyczny w Poznaniu</w:t>
            </w:r>
            <w:r w:rsidR="00BA7412">
              <w:rPr>
                <w:b/>
                <w:sz w:val="20"/>
                <w:szCs w:val="20"/>
              </w:rPr>
              <w:br/>
            </w:r>
            <w:r w:rsidRPr="00F55006">
              <w:rPr>
                <w:b/>
                <w:sz w:val="20"/>
                <w:szCs w:val="20"/>
              </w:rPr>
              <w:t>Dyrektor Jacek Kowalewski</w:t>
            </w:r>
            <w:r w:rsidR="008D4DA0">
              <w:rPr>
                <w:b/>
                <w:sz w:val="20"/>
                <w:szCs w:val="20"/>
              </w:rPr>
              <w:br/>
            </w:r>
            <w:r w:rsidRPr="004710FE">
              <w:t>Tel</w:t>
            </w:r>
            <w:r w:rsidR="008A2C85">
              <w:t>.</w:t>
            </w:r>
            <w:r w:rsidRPr="004710FE">
              <w:t>: 61 2798 266</w:t>
            </w:r>
          </w:p>
        </w:tc>
        <w:tc>
          <w:tcPr>
            <w:tcW w:w="4927" w:type="dxa"/>
          </w:tcPr>
          <w:p w:rsidR="004421AE" w:rsidRPr="00763B32" w:rsidRDefault="004421AE" w:rsidP="00BA7412">
            <w:pPr>
              <w:spacing w:before="0" w:line="276" w:lineRule="auto"/>
            </w:pPr>
            <w:r w:rsidRPr="004E2274">
              <w:rPr>
                <w:sz w:val="20"/>
                <w:szCs w:val="20"/>
              </w:rPr>
              <w:t>Rozpowszechnianie:</w:t>
            </w:r>
            <w:r>
              <w:rPr>
                <w:sz w:val="20"/>
                <w:szCs w:val="20"/>
              </w:rPr>
              <w:br/>
            </w:r>
            <w:r w:rsidRPr="004E2274">
              <w:rPr>
                <w:b/>
                <w:sz w:val="20"/>
                <w:szCs w:val="20"/>
              </w:rPr>
              <w:t>Wielkopolski Ośrodek Badań Regionalnych</w:t>
            </w:r>
            <w:r w:rsidR="00BA7412">
              <w:rPr>
                <w:b/>
                <w:sz w:val="20"/>
                <w:szCs w:val="20"/>
              </w:rPr>
              <w:br/>
            </w:r>
            <w:r w:rsidRPr="004E2274">
              <w:rPr>
                <w:b/>
                <w:sz w:val="20"/>
                <w:szCs w:val="20"/>
              </w:rPr>
              <w:t>Wojewódzkie Informatorium Statystyczne</w:t>
            </w:r>
            <w:r w:rsidR="00BA7412">
              <w:rPr>
                <w:b/>
                <w:sz w:val="20"/>
                <w:szCs w:val="20"/>
              </w:rPr>
              <w:br/>
            </w:r>
            <w:r w:rsidRPr="008619EC">
              <w:t>Tel</w:t>
            </w:r>
            <w:r w:rsidR="008A2C85">
              <w:t>.</w:t>
            </w:r>
            <w:r w:rsidRPr="008619EC">
              <w:t xml:space="preserve">: </w:t>
            </w:r>
            <w:r w:rsidR="008E1B7B" w:rsidRPr="008619EC">
              <w:t xml:space="preserve">61 2798 </w:t>
            </w:r>
            <w:r w:rsidR="008E1B7B">
              <w:t xml:space="preserve">317, </w:t>
            </w:r>
            <w:r w:rsidRPr="008619EC">
              <w:t xml:space="preserve">61 2798 </w:t>
            </w:r>
            <w:r>
              <w:t>320, 61 2798 323</w:t>
            </w:r>
          </w:p>
        </w:tc>
      </w:tr>
      <w:tr w:rsidR="004421AE" w:rsidTr="003F721A">
        <w:trPr>
          <w:trHeight w:val="571"/>
        </w:trPr>
        <w:tc>
          <w:tcPr>
            <w:tcW w:w="4926" w:type="dxa"/>
            <w:vMerge w:val="restart"/>
          </w:tcPr>
          <w:p w:rsidR="004421AE" w:rsidRPr="00A47EEB" w:rsidRDefault="004421AE" w:rsidP="002F3533">
            <w:pPr>
              <w:spacing w:line="276" w:lineRule="auto"/>
              <w:rPr>
                <w:rStyle w:val="Hipercze"/>
                <w:rFonts w:cs="Arial"/>
                <w:b/>
                <w:sz w:val="20"/>
                <w:szCs w:val="20"/>
              </w:rPr>
            </w:pPr>
            <w:r w:rsidRPr="00722BD2">
              <w:rPr>
                <w:sz w:val="20"/>
                <w:szCs w:val="20"/>
              </w:rPr>
              <w:t xml:space="preserve">Współpraca z Mediami: </w:t>
            </w:r>
            <w:r w:rsidR="00BA7412">
              <w:rPr>
                <w:sz w:val="20"/>
                <w:szCs w:val="20"/>
              </w:rPr>
              <w:br/>
            </w:r>
            <w:r w:rsidRPr="00722BD2">
              <w:rPr>
                <w:rFonts w:cs="Arial"/>
                <w:b/>
                <w:sz w:val="20"/>
                <w:szCs w:val="20"/>
              </w:rPr>
              <w:t>Arleta Olbrot</w:t>
            </w:r>
            <w:r>
              <w:rPr>
                <w:rFonts w:cs="Arial"/>
                <w:b/>
                <w:sz w:val="20"/>
                <w:szCs w:val="20"/>
              </w:rPr>
              <w:br/>
            </w:r>
            <w:r w:rsidRPr="00722BD2">
              <w:rPr>
                <w:b/>
                <w:sz w:val="20"/>
                <w:szCs w:val="20"/>
              </w:rPr>
              <w:t>Wielkopolski Ośrodek Badań Regionalnych</w:t>
            </w:r>
            <w:r w:rsidR="00BA7412">
              <w:rPr>
                <w:b/>
                <w:sz w:val="20"/>
                <w:szCs w:val="20"/>
              </w:rPr>
              <w:br/>
            </w:r>
            <w:r>
              <w:rPr>
                <w:rFonts w:cs="Arial"/>
                <w:sz w:val="20"/>
                <w:szCs w:val="20"/>
                <w:lang w:val="fi-FI"/>
              </w:rPr>
              <w:t>T</w:t>
            </w:r>
            <w:r w:rsidRPr="00722BD2">
              <w:rPr>
                <w:rFonts w:cs="Arial"/>
                <w:sz w:val="20"/>
                <w:szCs w:val="20"/>
                <w:lang w:val="fi-FI"/>
              </w:rPr>
              <w:t>el</w:t>
            </w:r>
            <w:r w:rsidR="008A2C85">
              <w:rPr>
                <w:rFonts w:cs="Arial"/>
                <w:sz w:val="20"/>
                <w:szCs w:val="20"/>
                <w:lang w:val="fi-FI"/>
              </w:rPr>
              <w:t>.</w:t>
            </w:r>
            <w:r w:rsidRPr="00722BD2">
              <w:rPr>
                <w:rFonts w:cs="Arial"/>
                <w:sz w:val="20"/>
                <w:szCs w:val="20"/>
                <w:lang w:val="fi-FI"/>
              </w:rPr>
              <w:t>: 61 2798 345</w:t>
            </w:r>
            <w:r w:rsidR="00BA7412">
              <w:rPr>
                <w:rFonts w:cs="Arial"/>
                <w:sz w:val="20"/>
                <w:szCs w:val="20"/>
                <w:lang w:val="fi-FI"/>
              </w:rPr>
              <w:br/>
            </w:r>
            <w:r w:rsidRPr="00A47EEB">
              <w:rPr>
                <w:rFonts w:cs="Arial"/>
                <w:b/>
                <w:sz w:val="20"/>
                <w:szCs w:val="20"/>
              </w:rPr>
              <w:t xml:space="preserve">e-mail: </w:t>
            </w:r>
            <w:hyperlink r:id="rId23" w:tgtFrame="none" w:history="1">
              <w:r w:rsidRPr="00A47EEB">
                <w:rPr>
                  <w:rStyle w:val="Hipercze"/>
                  <w:rFonts w:cs="Arial"/>
                  <w:b/>
                  <w:color w:val="auto"/>
                  <w:sz w:val="20"/>
                  <w:szCs w:val="20"/>
                </w:rPr>
                <w:t>a.olbrot@stat.gov.pl</w:t>
              </w:r>
            </w:hyperlink>
          </w:p>
          <w:p w:rsidR="004421AE" w:rsidRPr="00A47EEB" w:rsidRDefault="004421AE" w:rsidP="003F721A">
            <w:pPr>
              <w:rPr>
                <w:sz w:val="18"/>
              </w:rPr>
            </w:pPr>
          </w:p>
        </w:tc>
        <w:tc>
          <w:tcPr>
            <w:tcW w:w="4927" w:type="dxa"/>
            <w:vAlign w:val="center"/>
          </w:tcPr>
          <w:p w:rsidR="004421AE" w:rsidRPr="004421AE" w:rsidRDefault="004421AE" w:rsidP="00A117EC">
            <w:pPr>
              <w:spacing w:line="240" w:lineRule="exact"/>
              <w:ind w:firstLine="680"/>
              <w:rPr>
                <w:sz w:val="18"/>
              </w:rPr>
            </w:pPr>
            <w:r w:rsidRPr="004421AE">
              <w:rPr>
                <w:noProof/>
                <w:lang w:eastAsia="pl-PL"/>
              </w:rPr>
              <w:drawing>
                <wp:anchor distT="0" distB="0" distL="114300" distR="114300" simplePos="0" relativeHeight="251777024" behindDoc="0" locked="0" layoutInCell="1" allowOverlap="1" wp14:anchorId="49148138" wp14:editId="32AE2AB2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20320</wp:posOffset>
                  </wp:positionV>
                  <wp:extent cx="251460" cy="251460"/>
                  <wp:effectExtent l="0" t="0" r="0" b="0"/>
                  <wp:wrapNone/>
                  <wp:docPr id="22" name="Obraz 22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5" w:tooltip="Strona Urzędu Statystycznego w Poznaniu" w:history="1">
              <w:r w:rsidRPr="004421AE">
                <w:rPr>
                  <w:rStyle w:val="Hipercze"/>
                  <w:color w:val="auto"/>
                </w:rPr>
                <w:t>poznan.stat.gov.pl</w:t>
              </w:r>
            </w:hyperlink>
          </w:p>
        </w:tc>
      </w:tr>
      <w:tr w:rsidR="004421AE" w:rsidTr="003F721A">
        <w:trPr>
          <w:trHeight w:val="571"/>
        </w:trPr>
        <w:tc>
          <w:tcPr>
            <w:tcW w:w="4926" w:type="dxa"/>
            <w:vMerge/>
          </w:tcPr>
          <w:p w:rsidR="004421AE" w:rsidRPr="00722BD2" w:rsidRDefault="004421AE" w:rsidP="003F721A">
            <w:pPr>
              <w:spacing w:before="0" w:after="0"/>
              <w:rPr>
                <w:sz w:val="20"/>
                <w:szCs w:val="20"/>
              </w:rPr>
            </w:pPr>
          </w:p>
        </w:tc>
        <w:tc>
          <w:tcPr>
            <w:tcW w:w="4927" w:type="dxa"/>
            <w:vAlign w:val="center"/>
          </w:tcPr>
          <w:p w:rsidR="004421AE" w:rsidRPr="004421AE" w:rsidRDefault="004421AE" w:rsidP="00A117EC">
            <w:pPr>
              <w:spacing w:line="240" w:lineRule="exact"/>
              <w:ind w:firstLine="680"/>
              <w:rPr>
                <w:sz w:val="18"/>
              </w:rPr>
            </w:pPr>
            <w:r w:rsidRPr="004421AE">
              <w:rPr>
                <w:noProof/>
                <w:lang w:eastAsia="pl-PL"/>
              </w:rPr>
              <w:drawing>
                <wp:anchor distT="0" distB="0" distL="114300" distR="114300" simplePos="0" relativeHeight="251778048" behindDoc="0" locked="0" layoutInCell="1" allowOverlap="1" wp14:anchorId="5EA8B0F9" wp14:editId="089A3726">
                  <wp:simplePos x="0" y="0"/>
                  <wp:positionH relativeFrom="column">
                    <wp:posOffset>81915</wp:posOffset>
                  </wp:positionH>
                  <wp:positionV relativeFrom="paragraph">
                    <wp:posOffset>31115</wp:posOffset>
                  </wp:positionV>
                  <wp:extent cx="251460" cy="251460"/>
                  <wp:effectExtent l="0" t="0" r="0" b="0"/>
                  <wp:wrapNone/>
                  <wp:docPr id="31" name="Obraz 22" descr="Ikona portalu X (dawniej twitter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7" w:tooltip="X (dawniej twitter) – Urząd Statystyczny w Poznaniu" w:history="1">
              <w:r w:rsidRPr="004421AE">
                <w:rPr>
                  <w:rStyle w:val="Hipercze"/>
                  <w:color w:val="auto"/>
                </w:rPr>
                <w:t>@Poznan_STAT</w:t>
              </w:r>
            </w:hyperlink>
          </w:p>
        </w:tc>
      </w:tr>
      <w:tr w:rsidR="004421AE" w:rsidTr="003F721A">
        <w:trPr>
          <w:trHeight w:val="418"/>
        </w:trPr>
        <w:tc>
          <w:tcPr>
            <w:tcW w:w="4926" w:type="dxa"/>
            <w:vMerge/>
          </w:tcPr>
          <w:p w:rsidR="004421AE" w:rsidRPr="00C91687" w:rsidRDefault="004421AE" w:rsidP="003F721A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4421AE" w:rsidRPr="004421AE" w:rsidRDefault="0066308C" w:rsidP="00A117EC">
            <w:pPr>
              <w:spacing w:line="240" w:lineRule="exact"/>
              <w:ind w:firstLine="680"/>
              <w:rPr>
                <w:b/>
                <w:noProof/>
                <w:sz w:val="20"/>
              </w:rPr>
            </w:pPr>
            <w:hyperlink r:id="rId28" w:tooltip="Facebook – Urząd Statystyczny w Poznaniu" w:history="1">
              <w:r w:rsidR="004421AE" w:rsidRPr="004421AE">
                <w:rPr>
                  <w:rStyle w:val="Hipercze"/>
                  <w:noProof/>
                  <w:color w:val="auto"/>
                  <w:lang w:eastAsia="pl-PL"/>
                </w:rPr>
                <w:drawing>
                  <wp:anchor distT="0" distB="0" distL="114300" distR="114300" simplePos="0" relativeHeight="251779072" behindDoc="0" locked="0" layoutInCell="1" allowOverlap="1" wp14:anchorId="1F42557E" wp14:editId="4ED68E73">
                    <wp:simplePos x="0" y="0"/>
                    <wp:positionH relativeFrom="column">
                      <wp:posOffset>80645</wp:posOffset>
                    </wp:positionH>
                    <wp:positionV relativeFrom="paragraph">
                      <wp:posOffset>46167</wp:posOffset>
                    </wp:positionV>
                    <wp:extent cx="251460" cy="251460"/>
                    <wp:effectExtent l="0" t="0" r="0" b="0"/>
                    <wp:wrapNone/>
                    <wp:docPr id="28" name="Obraz 28" descr="Ikonka facebook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4421AE" w:rsidRPr="004421AE">
                <w:rPr>
                  <w:rStyle w:val="Hipercze"/>
                  <w:color w:val="auto"/>
                </w:rPr>
                <w:t>@PoznanSTAT</w:t>
              </w:r>
            </w:hyperlink>
          </w:p>
        </w:tc>
      </w:tr>
      <w:tr w:rsidR="004421AE" w:rsidTr="003F721A">
        <w:trPr>
          <w:trHeight w:val="600"/>
        </w:trPr>
        <w:tc>
          <w:tcPr>
            <w:tcW w:w="4926" w:type="dxa"/>
            <w:vMerge/>
          </w:tcPr>
          <w:p w:rsidR="004421AE" w:rsidRPr="00C91687" w:rsidRDefault="004421AE" w:rsidP="003F721A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:rsidR="004421AE" w:rsidRPr="00B31391" w:rsidRDefault="004421AE" w:rsidP="00A117EC">
            <w:pPr>
              <w:spacing w:line="240" w:lineRule="exact"/>
              <w:ind w:firstLine="680"/>
              <w:rPr>
                <w:szCs w:val="19"/>
              </w:rPr>
            </w:pPr>
            <w:r w:rsidRPr="00B31391">
              <w:rPr>
                <w:noProof/>
                <w:szCs w:val="19"/>
                <w:lang w:eastAsia="pl-PL"/>
              </w:rPr>
              <w:drawing>
                <wp:anchor distT="0" distB="0" distL="114300" distR="114300" simplePos="0" relativeHeight="251780096" behindDoc="0" locked="0" layoutInCell="1" allowOverlap="1" wp14:anchorId="1823BD27" wp14:editId="2E1C3FCF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57619</wp:posOffset>
                  </wp:positionV>
                  <wp:extent cx="251460" cy="251460"/>
                  <wp:effectExtent l="0" t="0" r="0" b="0"/>
                  <wp:wrapNone/>
                  <wp:docPr id="21" name="Obraz 21" descr="Ikona You 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31391">
              <w:rPr>
                <w:szCs w:val="19"/>
              </w:rPr>
              <w:t>@</w:t>
            </w:r>
            <w:hyperlink r:id="rId31" w:tooltip="link do youtube US Poznań" w:history="1">
              <w:r w:rsidRPr="00B31391">
                <w:rPr>
                  <w:rStyle w:val="Hipercze"/>
                  <w:color w:val="auto"/>
                  <w:szCs w:val="19"/>
                </w:rPr>
                <w:t>UrzadStatystycznywPoznaniu</w:t>
              </w:r>
            </w:hyperlink>
          </w:p>
        </w:tc>
      </w:tr>
    </w:tbl>
    <w:tbl>
      <w:tblPr>
        <w:tblStyle w:val="Tabela-Siatka1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  <w:tblCaption w:val="layout"/>
        <w:tblDescription w:val="&quot;&quot;"/>
      </w:tblPr>
      <w:tblGrid>
        <w:gridCol w:w="9853"/>
      </w:tblGrid>
      <w:tr w:rsidR="004421AE" w:rsidRPr="00C85BC9" w:rsidTr="008E6ADD">
        <w:trPr>
          <w:trHeight w:val="4114"/>
        </w:trPr>
        <w:tc>
          <w:tcPr>
            <w:tcW w:w="9853" w:type="dxa"/>
            <w:shd w:val="clear" w:color="auto" w:fill="D9D9D9" w:themeFill="background1" w:themeFillShade="D9"/>
          </w:tcPr>
          <w:p w:rsidR="004421AE" w:rsidRPr="00300256" w:rsidRDefault="004421AE" w:rsidP="004421AE">
            <w:pPr>
              <w:rPr>
                <w:b/>
              </w:rPr>
            </w:pPr>
            <w:r w:rsidRPr="00300256">
              <w:rPr>
                <w:b/>
              </w:rPr>
              <w:t>Powiązane opracowania</w:t>
            </w:r>
          </w:p>
          <w:p w:rsidR="004421AE" w:rsidRPr="00F95C6B" w:rsidRDefault="004421AE" w:rsidP="004421AE">
            <w:pPr>
              <w:rPr>
                <w:rStyle w:val="Hipercze"/>
                <w:color w:val="001D76"/>
                <w:sz w:val="18"/>
                <w:szCs w:val="18"/>
              </w:rPr>
            </w:pP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begin"/>
            </w:r>
            <w:r w:rsidR="00CB6AF4">
              <w:rPr>
                <w:rStyle w:val="Hipercze"/>
                <w:color w:val="001D76"/>
                <w:sz w:val="18"/>
                <w:szCs w:val="18"/>
              </w:rPr>
              <w:instrText>HYPERLINK "https://stat.gov.pl/obszary-tematyczne/podmioty-gospodarcze-wyniki-finansowe/zmiany-strukturalne-grup-podmiotow/zmiany-strukturalne-grup-podmiotow-gospodarki-narodowej-w-rejestrze-regon-2024-r-,1,29.html" \o "Link do opracowania pt. Zmiany strukturalne grup podmiotów gospodarki narodowej w rejestrze REGON, 2024 r."</w:instrText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separate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t xml:space="preserve">Zmiany strukturalne grup </w:t>
            </w:r>
            <w:r w:rsidRPr="008E6ADD">
              <w:rPr>
                <w:rStyle w:val="Hipercze"/>
                <w:color w:val="002060"/>
                <w:sz w:val="18"/>
                <w:szCs w:val="18"/>
              </w:rPr>
              <w:t>podmiotów</w:t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t xml:space="preserve"> gospodarki narodowej w rejestrze REGON, </w:t>
            </w:r>
            <w:r w:rsidR="00F14DA4">
              <w:rPr>
                <w:rStyle w:val="Hipercze"/>
                <w:color w:val="001D76"/>
                <w:sz w:val="18"/>
                <w:szCs w:val="18"/>
              </w:rPr>
              <w:t>2024</w:t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t xml:space="preserve"> r.</w:t>
            </w:r>
          </w:p>
          <w:p w:rsidR="004421AE" w:rsidRPr="00F95C6B" w:rsidRDefault="004421AE" w:rsidP="004421AE">
            <w:pPr>
              <w:rPr>
                <w:rStyle w:val="Hipercze"/>
                <w:color w:val="001D76"/>
                <w:sz w:val="18"/>
                <w:szCs w:val="18"/>
              </w:rPr>
            </w:pP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end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begin"/>
            </w:r>
            <w:r w:rsidR="00CB6AF4">
              <w:rPr>
                <w:rStyle w:val="Hipercze"/>
                <w:color w:val="001D76"/>
                <w:sz w:val="18"/>
                <w:szCs w:val="18"/>
              </w:rPr>
              <w:instrText>HYPERLINK "https://poznan.stat.gov.pl/opracowania-biezace/opracowania-sygnalne/podmioty-gospodarcze/podmioty-gospodarki-narodowej-w-rejestrze-regon-w-wojewodztwie-wielkopolskim-stan-na-koniec-2024-r-,4,13.html" \o "Link do opracowania pt. Podmioty gospodarki narodowej w rejestrze REGON w województwie wielkopolskim - stan na koniec 2024 r. "</w:instrText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separate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t xml:space="preserve">Podmioty gospodarki narodowej w rejestrze REGON w województwie wielkopolskim - stan na koniec </w:t>
            </w:r>
            <w:r w:rsidR="00F14DA4">
              <w:rPr>
                <w:rStyle w:val="Hipercze"/>
                <w:color w:val="001D76"/>
                <w:sz w:val="18"/>
                <w:szCs w:val="18"/>
              </w:rPr>
              <w:t>2024</w:t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t xml:space="preserve"> r.</w:t>
            </w:r>
          </w:p>
          <w:p w:rsidR="004421AE" w:rsidRPr="00694D63" w:rsidRDefault="004421AE" w:rsidP="004421AE">
            <w:pPr>
              <w:shd w:val="clear" w:color="auto" w:fill="D9D9D9" w:themeFill="background1" w:themeFillShade="D9"/>
              <w:spacing w:before="360"/>
              <w:rPr>
                <w:b/>
                <w:color w:val="000000" w:themeColor="text1"/>
                <w:szCs w:val="24"/>
              </w:rPr>
            </w:pP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end"/>
            </w:r>
            <w:r>
              <w:rPr>
                <w:b/>
                <w:color w:val="000000" w:themeColor="text1"/>
                <w:szCs w:val="24"/>
              </w:rPr>
              <w:t>Temat dostępny w bazach danych</w:t>
            </w:r>
          </w:p>
          <w:p w:rsidR="004421AE" w:rsidRPr="00F95C6B" w:rsidRDefault="004421AE" w:rsidP="004421AE">
            <w:pPr>
              <w:rPr>
                <w:rStyle w:val="Hipercze"/>
                <w:color w:val="001D76"/>
                <w:sz w:val="18"/>
                <w:szCs w:val="18"/>
              </w:rPr>
            </w:pP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begin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instrText>HYPERLINK "https://bdl.stat.gov.pl/BDL/dane/podgrup/temat" \o "Link do bazy BDL"</w:instrText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separate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t>BDL → Podmioty gospodarki narodowej, przekształcenia własnościowe i strukturalne</w:t>
            </w:r>
          </w:p>
          <w:p w:rsidR="004421AE" w:rsidRPr="00694D63" w:rsidRDefault="004421AE" w:rsidP="004421AE">
            <w:pPr>
              <w:shd w:val="clear" w:color="auto" w:fill="D9D9D9" w:themeFill="background1" w:themeFillShade="D9"/>
              <w:spacing w:before="360"/>
              <w:rPr>
                <w:b/>
                <w:color w:val="000000" w:themeColor="text1"/>
                <w:szCs w:val="24"/>
              </w:rPr>
            </w:pP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end"/>
            </w:r>
            <w:r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:rsidR="004421AE" w:rsidRPr="00F95C6B" w:rsidRDefault="004421AE" w:rsidP="004421AE">
            <w:pPr>
              <w:rPr>
                <w:rStyle w:val="Hipercze"/>
                <w:color w:val="001D76"/>
                <w:sz w:val="18"/>
                <w:szCs w:val="18"/>
              </w:rPr>
            </w:pP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begin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instrText>HYPERLINK "http://stat.gov.pl/metainformacje/slownik-pojec/pojecia-stosowane-w-statystyce-publicznej/814,pojecie.html" \o "Link do definicji pojęcia podmiot gospodarki narodowej"</w:instrText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separate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t>Podmiot gospodarki narodowej</w:t>
            </w:r>
          </w:p>
          <w:p w:rsidR="004421AE" w:rsidRPr="00F95C6B" w:rsidRDefault="004421AE" w:rsidP="004421AE">
            <w:pPr>
              <w:rPr>
                <w:rStyle w:val="Hipercze"/>
                <w:color w:val="001D76"/>
                <w:sz w:val="18"/>
                <w:szCs w:val="18"/>
              </w:rPr>
            </w:pP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end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begin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instrText>HYPERLINK "http://stat.gov.pl/metainformacje/slownik-pojec/pojecia-stosowane-w-statystyce-publicznej/815,pojecie.html" \o "Link do definicji pojęcia osoba prawna"</w:instrText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separate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t>Osoba prawna</w:t>
            </w:r>
          </w:p>
          <w:p w:rsidR="004421AE" w:rsidRPr="00F95C6B" w:rsidRDefault="004421AE" w:rsidP="004421AE">
            <w:pPr>
              <w:rPr>
                <w:rStyle w:val="Hipercze"/>
                <w:color w:val="001D76"/>
                <w:sz w:val="18"/>
                <w:szCs w:val="18"/>
              </w:rPr>
            </w:pP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end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begin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instrText>HYPERLINK "http://stat.gov.pl/metainformacje/slownik-pojec/pojecia-stosowane-w-statystyce-publicznej/817,pojecie.html" \o "Link do definicji pojęcia osoba fizyczna prowadząca działalność gospodarczą"</w:instrText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separate"/>
            </w:r>
            <w:r w:rsidRPr="00F95C6B">
              <w:rPr>
                <w:rStyle w:val="Hipercze"/>
                <w:color w:val="001D76"/>
                <w:sz w:val="18"/>
                <w:szCs w:val="18"/>
              </w:rPr>
              <w:t>Osoba fizyczna prowadząca działalność gospodarczą</w:t>
            </w:r>
          </w:p>
          <w:p w:rsidR="004421AE" w:rsidRPr="00C85BC9" w:rsidRDefault="004421AE" w:rsidP="004421AE">
            <w:pPr>
              <w:rPr>
                <w:b/>
                <w:color w:val="000000" w:themeColor="text1"/>
                <w:szCs w:val="24"/>
              </w:rPr>
            </w:pPr>
            <w:r w:rsidRPr="00F95C6B">
              <w:rPr>
                <w:rStyle w:val="Hipercze"/>
                <w:color w:val="001D76"/>
                <w:sz w:val="18"/>
                <w:szCs w:val="18"/>
              </w:rPr>
              <w:fldChar w:fldCharType="end"/>
            </w:r>
          </w:p>
        </w:tc>
      </w:tr>
    </w:tbl>
    <w:p w:rsidR="00A2632E" w:rsidRPr="00001C5B" w:rsidRDefault="00A2632E" w:rsidP="00A2632E">
      <w:pPr>
        <w:rPr>
          <w:sz w:val="18"/>
        </w:rPr>
      </w:pPr>
    </w:p>
    <w:sectPr w:rsidR="00A2632E" w:rsidRPr="00001C5B" w:rsidSect="004B1096">
      <w:headerReference w:type="default" r:id="rId32"/>
      <w:footerReference w:type="default" r:id="rId33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1096" w:rsidRDefault="004B1096" w:rsidP="00A2632E">
      <w:pPr>
        <w:spacing w:before="0" w:after="0" w:line="240" w:lineRule="auto"/>
      </w:pPr>
      <w:r>
        <w:separator/>
      </w:r>
    </w:p>
  </w:endnote>
  <w:endnote w:type="continuationSeparator" w:id="0">
    <w:p w:rsidR="004B1096" w:rsidRDefault="004B1096" w:rsidP="00A2632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Fira Sans Extra Condensed SemiB">
    <w:altName w:val="Arial"/>
    <w:panose1 w:val="020B0603050000020004"/>
    <w:charset w:val="EE"/>
    <w:family w:val="swiss"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MyriadPro-Bold">
    <w:panose1 w:val="020B0703030403020204"/>
    <w:charset w:val="EE"/>
    <w:family w:val="swiss"/>
    <w:notTrueType/>
    <w:pitch w:val="default"/>
    <w:sig w:usb0="00000005" w:usb1="00000000" w:usb2="00000000" w:usb3="00000000" w:csb0="00000002" w:csb1="00000000"/>
  </w:font>
  <w:font w:name="SymbolProp BT">
    <w:altName w:val="Symbol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35706082"/>
      <w:docPartObj>
        <w:docPartGallery w:val="Page Numbers (Bottom of Page)"/>
        <w:docPartUnique/>
      </w:docPartObj>
    </w:sdtPr>
    <w:sdtEndPr/>
    <w:sdtContent>
      <w:p w:rsidR="00A47EEB" w:rsidRDefault="00A47EEB" w:rsidP="004B109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08C">
          <w:rPr>
            <w:noProof/>
          </w:rPr>
          <w:t>7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0232613"/>
      <w:docPartObj>
        <w:docPartGallery w:val="Page Numbers (Bottom of Page)"/>
        <w:docPartUnique/>
      </w:docPartObj>
    </w:sdtPr>
    <w:sdtEndPr/>
    <w:sdtContent>
      <w:p w:rsidR="00A47EEB" w:rsidRDefault="00A47EEB" w:rsidP="004B109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08C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4B1096" w:rsidRDefault="00A2632E" w:rsidP="004B109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08C">
          <w:rPr>
            <w:noProof/>
          </w:rPr>
          <w:t>9</w:t>
        </w:r>
        <w:r>
          <w:fldChar w:fldCharType="end"/>
        </w:r>
      </w:p>
    </w:sdtContent>
  </w:sdt>
  <w:p w:rsidR="004B1096" w:rsidRDefault="004B109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1096" w:rsidRDefault="004B1096" w:rsidP="00A2632E">
      <w:pPr>
        <w:spacing w:before="0" w:after="0" w:line="240" w:lineRule="auto"/>
      </w:pPr>
      <w:r>
        <w:separator/>
      </w:r>
    </w:p>
  </w:footnote>
  <w:footnote w:type="continuationSeparator" w:id="0">
    <w:p w:rsidR="004B1096" w:rsidRDefault="004B1096" w:rsidP="00A2632E">
      <w:pPr>
        <w:spacing w:before="0" w:after="0" w:line="240" w:lineRule="auto"/>
      </w:pPr>
      <w:r>
        <w:continuationSeparator/>
      </w:r>
    </w:p>
  </w:footnote>
  <w:footnote w:id="1">
    <w:p w:rsidR="006F3F51" w:rsidRPr="00366AFB" w:rsidRDefault="006F3F51" w:rsidP="00FD6629">
      <w:pPr>
        <w:pStyle w:val="Przypis"/>
        <w:rPr>
          <w:lang w:val="pl-PL"/>
        </w:rPr>
      </w:pPr>
      <w:r w:rsidRPr="006F3F51">
        <w:rPr>
          <w:rStyle w:val="Odwoanieprzypisudolnego"/>
          <w:sz w:val="14"/>
          <w:szCs w:val="14"/>
        </w:rPr>
        <w:footnoteRef/>
      </w:r>
      <w:r w:rsidRPr="00366AFB">
        <w:rPr>
          <w:lang w:val="pl-PL"/>
        </w:rPr>
        <w:t xml:space="preserve"> Do przeliczeń przyjęto liczbę ludności według stanu w dniu 30 czerwca </w:t>
      </w:r>
      <w:r w:rsidR="00F14DA4">
        <w:rPr>
          <w:lang w:val="pl-PL"/>
        </w:rPr>
        <w:t>2025</w:t>
      </w:r>
      <w:r w:rsidRPr="00366AFB">
        <w:rPr>
          <w:lang w:val="pl-PL"/>
        </w:rPr>
        <w:t xml:space="preserve"> r.</w:t>
      </w:r>
    </w:p>
  </w:footnote>
  <w:footnote w:id="2">
    <w:p w:rsidR="00A47EEB" w:rsidRPr="00366AFB" w:rsidRDefault="00A47EEB" w:rsidP="00A47EEB">
      <w:pPr>
        <w:pStyle w:val="Przypis"/>
        <w:rPr>
          <w:lang w:val="pl-PL"/>
        </w:rPr>
      </w:pPr>
      <w:r w:rsidRPr="005F0446">
        <w:rPr>
          <w:rStyle w:val="Odwoanieprzypisudolnego"/>
          <w:sz w:val="14"/>
          <w:szCs w:val="14"/>
        </w:rPr>
        <w:footnoteRef/>
      </w:r>
      <w:r w:rsidRPr="00366AFB">
        <w:rPr>
          <w:lang w:val="pl-PL"/>
        </w:rPr>
        <w:t xml:space="preserve"> Struktura terytorialna zbiorowości jednostek ujętych w rejestrze REGON modyfikuje się również na skutek zmiany lokalizacji podmiotów gospodarki narodowej. W odniesieniu do osób prawnych i jednostek organizacyjnych niemających osobowości prawnej oznacza to zmianę adresu siedziby organu zarządzającego, a dla osób fizycznych – zmianę adresu miejsca zamieszkania. W niniejszym opracowaniu analizę takiego „ruchu wędrówkowego” ograniczono do czterech szczególnych przypadków, jakimi są funkcjonalne obszary miejskie, tzw. FUA związane z wielkopolskimi miastami na prawach powiatu (Poznań, Kalisz, Konin i Leszno). Chodziło przy tym o ustalenie, jakie były kierunki i natężenie „przemieszczeń” podmiotów gospodarki narodowej poza tzw. miasto centralne. Funkcjonalne obszary miejskie (FUA, od ang. functional urban areas) obejmują miasta i ich strefy dojazdów do pracy; patrz wyjaśnienia na stronie: </w:t>
      </w:r>
      <w:hyperlink r:id="rId1" w:tooltip="link do Funkcjonalnych obszarów miejskich (FUA) " w:history="1">
        <w:r w:rsidR="0073793B">
          <w:rPr>
            <w:rStyle w:val="Hipercze"/>
            <w:rFonts w:cstheme="minorBidi"/>
            <w:color w:val="002060"/>
            <w:lang w:val="pl-PL"/>
          </w:rPr>
          <w:t xml:space="preserve">https://statystykaregionalna.new.stat.gov.pl/funkcjonalne-obszary-miejskie-FUA </w:t>
        </w:r>
      </w:hyperlink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EEB" w:rsidRDefault="00A47EE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12F8CDE1" wp14:editId="6DFEFE23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34" name="Prostokąt 34" descr="&quot;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w14:anchorId="2E9E17F6" id="Prostokąt 34" o:spid="_x0000_s1026" alt="&quot;&quot;" style="position:absolute;margin-left:410.6pt;margin-top:-14.05pt;width:147.6pt;height:1785.8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yZytAIAAMIFAAAOAAAAZHJzL2Uyb0RvYy54bWysVEtv2zAMvg/YfxB02G214yV9ZHWKoEWH&#10;AV0brB16VmQ5MSaLqqS8dt8/2w8bKTnuY8UOwy6yxMdH8jPJ07Ntq9laOd+AKfngIOdMGQlVYxYl&#10;/3Z3+f6YMx+EqYQGo0q+U56fTd6+Od3YsSpgCbpSjiGI8eONLfkyBDvOMi+XqhX+AKwyqKzBtSLg&#10;0y2yyokNorc6K/L8MNuAq6wDqbxH6UVS8knEr2slw01dexWYLjnmFuLp4jmnM5ucivHCCbtsZJeG&#10;+IcsWtEYDNpDXYgg2Mo1f0C1jXTgoQ4HEtoM6rqRKtaA1QzyF9XcLoVVsRYkx9ueJv//YOX1euZY&#10;U5X8w5AzI1r8RzPMMMD3Xz8DI2GlvETG3j2sIHxMJ9G2sX6M3rd25rqXxytxsK1dS1+sjm0j1bue&#10;arUNTKJwcHw0HBX4RyTqiuLwOC9ORgSbPfpb58MnBS2jS8kd/szIsVhf+ZBM9yYUzoNuqstG6/ig&#10;BlLn2rG1wF8/Xwyiq161X6BKspNRnscGwJCx38g8JvAMSRvCM0DIKShJMio/FRxvYacV2WnzVdXI&#10;J5ZYxIg9cgoqpFQmpGT8UlQqiSmV13OJgIRcY/weuwN4XuQeO2XZ2ZOrioPQO+d/Syw59x4xMpjQ&#10;O7eNAfcagMaqusjJfk9SooZYmkO1w25zkMbQW3nZ4K+9Ej7MhMO5w37AXRJu8Kg1bEoO3Y2zJbgf&#10;r8nJHscBtZxtcI5L7h9WwinO9GeDg3IyGA5p8ONjODqinnNPNfOnGrNqzwH7ZYBby8p4Jfug99fa&#10;QXuPK2dKUVEljMTYJZfB7R/nIe0XXFpSTafRDIfdinBlbq0kcGKVWvduey+c7fo74Gxcw37mxfhF&#10;mydb8jQwXQWomzgDj7x2fOOiiE3cLTXaRE/f0epx9U5+AwAA//8DAFBLAwQUAAYACAAAACEAOGKn&#10;zuIAAAANAQAADwAAAGRycy9kb3ducmV2LnhtbEyPwU7DMBBE70j8g7VI3FrHbmulIU6FKlWcOFAi&#10;JG5OvE0iYjvEThP+HvcEx9U8zbzND4vpyRVH3zkrga0TIGhrpzvbSCjfT6sUiA/KatU7ixJ+0MOh&#10;uL/LVabdbN/weg4NiSXWZ0pCG8KQUerrFo3yazegjdnFjUaFeI4N1aOaY7npKU8SQY3qbFxo1YDH&#10;Fuuv82Qk8HLZ8fn1tP/4LKuXREzfR45CyseH5fkJSMAl/MFw04/qUESnyk1We9JLSDnjEZWw4ikD&#10;ciMYE1sglYTNbrsRQIuc/v+i+AUAAP//AwBQSwECLQAUAAYACAAAACEAtoM4kv4AAADhAQAAEwAA&#10;AAAAAAAAAAAAAAAAAAAAW0NvbnRlbnRfVHlwZXNdLnhtbFBLAQItABQABgAIAAAAIQA4/SH/1gAA&#10;AJQBAAALAAAAAAAAAAAAAAAAAC8BAABfcmVscy8ucmVsc1BLAQItABQABgAIAAAAIQB6EyZytAIA&#10;AMIFAAAOAAAAAAAAAAAAAAAAAC4CAABkcnMvZTJvRG9jLnhtbFBLAQItABQABgAIAAAAIQA4YqfO&#10;4gAAAA0BAAAPAAAAAAAAAAAAAAAAAA4FAABkcnMvZG93bnJldi54bWxQSwUGAAAAAAQABADzAAAA&#10;HQYAAAAA&#10;" fillcolor="#f2f2f2 [3052]" stroked="f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EEB" w:rsidRDefault="00A47EEB" w:rsidP="00F81477">
    <w:pPr>
      <w:pStyle w:val="Nagwek"/>
      <w:tabs>
        <w:tab w:val="clear" w:pos="4536"/>
        <w:tab w:val="clear" w:pos="9072"/>
        <w:tab w:val="left" w:pos="6520"/>
      </w:tabs>
      <w:rPr>
        <w:noProof/>
        <w:lang w:eastAsia="pl-PL"/>
      </w:rPr>
    </w:pPr>
    <w:r w:rsidRPr="00F82514">
      <w:rPr>
        <w:noProof/>
        <w:lang w:eastAsia="pl-PL"/>
      </w:rPr>
      <w:drawing>
        <wp:inline distT="0" distB="0" distL="0" distR="0" wp14:anchorId="6A6876E7" wp14:editId="44A6753A">
          <wp:extent cx="1735200" cy="576000"/>
          <wp:effectExtent l="0" t="0" r="0" b="0"/>
          <wp:docPr id="38" name="Obraz 38" descr="Logo Urzędu Statystycznego w Poznaniu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Y:\dane_an\komunikaty\2019\Logo US w Poznani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52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40EC0ED5" wp14:editId="3B01D646">
              <wp:simplePos x="0" y="0"/>
              <wp:positionH relativeFrom="column">
                <wp:posOffset>5238115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35" name="Prostokąt 35" descr="&quot;&quot;&#10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w14:anchorId="39E60FCF" id="Prostokąt 35" o:spid="_x0000_s1026" alt="&quot;&quot;&#10;" style="position:absolute;margin-left:412.45pt;margin-top:40.3pt;width:147.4pt;height:1803.5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MtFsAIAAKQFAAAOAAAAZHJzL2Uyb0RvYy54bWysVM1uEzEQviPxDpaRuNH9oaFp2k0VFQUh&#10;VW1Ei3p2vHZ2hdfj2k424c6b8WCMvT8tpeKASCSv7Zn5ZubzzJxf7BtFdsK6GnRBs6OUEqE5lLXe&#10;FPTr3fLdlBLnmS6ZAi0KehCOXsxfvzpvzUzkUIEqhSUIot2sNQWtvDezJHG8Eg1zR2CERqEE2zCP&#10;R7tJSstaRG9Ukqfph6QFWxoLXDiHtx87IZ1HfCkF9zdSOuGJKijG5uNq47oOazI/Z7ONZaaqeR8G&#10;+4coGlZrdDpCfWSeka2t/4Bqam7BgfRHHJoEpKy5iDlgNln6LJvbihkRc0FynBlpcv8Pll/vVpbU&#10;ZUHfTyjRrME3WmGEHr79/OFJuCyF48jY24ct+LN+fbNfnAXuWuNmCHFrVrY/OdwGIvbSNuGLKZJ9&#10;5Psw8i32nnC8zKYn2ekUn4WjLM9P00k6nQTY5NHeWOc/CWhI2BTU4otGotnuyvlOdVAJ7hyoulzW&#10;SsWD3awvlSU7hq+/zMO/R/9NTemgrCGYdYjhJgm5ddnEnT8oEfSU/iIkMobx5zGSWKti9MM4F9pn&#10;nahipejcT1L8Dd5DdQeLmGkEDMgS/Y/YPcCg2YEM2F2UvX4wFbHUR+P0b4F1xqNF9Azaj8ZNrcG+&#10;BKAwq95zpz+Q1FETWFpDecB6stA1mjN8WeO7XTHnV8xiZ+Fj47TwN7hIBW1Bod9RUoH9/tJ90MeC&#10;RyklLXZqQd3DlllBifqssRVOs+Pj0NrxcDw5yfFgn0rWTyV621wClkOGc8nwuA36Xg1baaG5x6Gy&#10;CF5RxDRH3wXl3g6HS99NEBxLXCwWUQ3b2TB/pW8ND+CB1VCXd/t7Zk1fvB4L/xqGrmazZzXc6QZL&#10;DYutB1nHAn/ktecbR0EsnH5shVnz9By1Hofr/BcAAAD//wMAUEsDBBQABgAIAAAAIQAzWgSI5AAA&#10;AAwBAAAPAAAAZHJzL2Rvd25yZXYueG1sTI/BToNAEIbvJr7DZky82YVqgCJLY1QSEy/aStretuwI&#10;pOwssluKPr3bk95mMl/++f5sOemOjTjY1pCAcBYAQ6qMaqkW8LEubhJg1klSsjOEAr7RwjK/vMhk&#10;qsyJ3nFcuZr5ELKpFNA416ec26pBLe3M9Ej+9mkGLZ1fh5qrQZ58uO74PAgirmVL/kMje3xssDqs&#10;jlqA2Y3rV1UUh7L8edq8Jc/b8mv3IsT11fRwD8zh5P5gOOt7dci9094cSVnWCUjmdwuP+iGIgJ2B&#10;MFzEwPYCbqMkjoHnGf9fIv8FAAD//wMAUEsBAi0AFAAGAAgAAAAhALaDOJL+AAAA4QEAABMAAAAA&#10;AAAAAAAAAAAAAAAAAFtDb250ZW50X1R5cGVzXS54bWxQSwECLQAUAAYACAAAACEAOP0h/9YAAACU&#10;AQAACwAAAAAAAAAAAAAAAAAvAQAAX3JlbHMvLnJlbHNQSwECLQAUAAYACAAAACEAT4DLRbACAACk&#10;BQAADgAAAAAAAAAAAAAAAAAuAgAAZHJzL2Uyb0RvYy54bWxQSwECLQAUAAYACAAAACEAM1oEiOQA&#10;AAAMAQAADwAAAAAAAAAAAAAAAAAKBQAAZHJzL2Rvd25yZXYueG1sUEsFBgAAAAAEAAQA8wAAABsG&#10;AAAAAA==&#10;" fillcolor="#f2f2f2" stroked="f" strokeweight="1pt">
              <w10:wrap type="tight"/>
            </v:rect>
          </w:pict>
        </mc:Fallback>
      </mc:AlternateContent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50860D8D" wp14:editId="41C2B70F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36" name="Schemat blokowy: opóźnienie 6" descr="Napis &quot;Informacja sygnalna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47EEB" w:rsidRPr="003C6C8D" w:rsidRDefault="00A47EEB" w:rsidP="004B1096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860D8D" id="Schemat blokowy: opóźnienie 6" o:spid="_x0000_s1034" alt="Napis &quot;Informacja sygnalna&quot;" style="position:absolute;margin-left:396.6pt;margin-top:15.65pt;width:162.25pt;height:28.1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xxOYAYAADksAAAOAAAAZHJzL2Uyb0RvYy54bWzsWl1v2zYUfR+w/0DoYQ8DVuvTsrw6Rdai&#10;W4GgLZYO7R5pmYq1SaJK0rHTv7W3vQ77X7skJYdKOlGOkiHFHBQuZfLew3vv0aUgn6fPdmWBLgnj&#10;Oa0WjvfEdRCpUrrKq4uF88u7l9/NHMQFrla4oBVZOFeEO89Ovv7q6baeE5+uabEiDIGTis+39cJZ&#10;C1HPJxOerkmJ+RNakwomM8pKLOCSXUxWDG/Be1lMfNedTraUrWpGU8I5fPtCTzonyn+WkVS8yTJO&#10;BCoWDuxNqE+mPpfyc3LyFM8vGK7XedpsA99hFyXOKwDdu3qBBUYblt9yVeYpo5xm4klKywnNsjwl&#10;KgaIxnNvRHO+xjVRsUByeL1PE78/t+nry7cM5auFE0wdVOESanSuki/QsqC/0+3VHNH6rz/+/rPK&#10;CfxDsGxFeAo5fI3rnKNvPm6o+P5VpWqU/oYRv7qocFFhPSEzvK35HIDO67esueIwlOnaZaxEWZHX&#10;PwF5VAIhJWin6nO1rw/ZCZTCl747daM4clAKcwGM3Ei6n2g/0l+64eJHQks5xpdnXOj6rmCkqrNq&#10;QkxpVfFckA/AiawsoOTfTpCLtmjq+V7Y0uLm6l+7q9f9qz94hu8Ath7bAUwTF9kAfANAb9wagWnS&#10;7MmGEhgoA8MwTZqN2VBCA8WeJ3P1QACgzQGV7q62bb7Liy3ykiDx3VnTXe6RRt40CLxgBmW2QNyd&#10;SI1jO8RIKg0OZSSZvMCP3emAlN0DpyxFOZLKytsvhFSyQ1mK/Zjp5MH2A88LpmEwpEd5rhd41tPI&#10;bDn+zI2jOLDDmEaHHXjN/u0QIyk1OJSxfcqLwzCI7PGMJNaA2pt9aljtbx6AB5DLXnWTI4OrYRrZ&#10;IToc0TeGvRAdI/18Z3tQMDkyOBTTaODDjskR7z8iluyJlrqbxLIX5Uiqx0uqAcU2OTiQtl1+PDSd&#10;EteP/GTIAWjnqtlugiiZhlEib4d+CNPIDtFpN9qxHaJjdDidBocyskfFM/ib2sO5D07116RLQVs/&#10;v9Wi+p13l9ucm/QYXAjT6P/NKdWi+uvxmOkUhdPEUw9r/TEcOQWv7gbfHiP71MNzamjZ796nfHgh&#10;4stWG0DXTR7kXWfsz3yVqn6IEb1KO7ZHMfb8cweGch+86k/WyF41sOp3p5WudxRNvQd47xm4YRKF&#10;8iVeEPRCjKGUcmyHGE2pgaGMpJSXRLE6PvoTNpJWA6p+pJSVtV8IpQYU+9HTKYJfAx6kQ/m+m+gO&#10;1Q8xokNpx7JD9UOMpdPQUMZ2qBh+alWc6g/nPjjVjzCyRfU7H/GAPrQQR061v+H73ky/Q++vyZFS&#10;th5ypFRLqUfeoUD9ctHqW/C6lbyku6rRvMAIYanGcpW+pqZc6mtMAQyIadpLULhoQQ1YKT1NvzGQ&#10;xDT2DjKGU8o09g8yhqPHNFY/Y0Imhm0b7n7TODwIGc4K07hVIClkvYMm8QzEZ1J2VijZmXAQSKaY&#10;g0B2tpSAeF5jIevVDtFWipr04wlaLxz9zlwVraSX5B1VC8UNdRRAXs8Wlbkq0MeH2m9b13ZFulnm&#10;6Q/kU2d9MEuSGei7IL7mtUCt4Pa7ggkviN1A1QoCuDWr9UFtPjsYn0VswwXHYRx5rWSmcWzsp0mG&#10;zpuGNaK7npUV6MC2AWuXcBYDVGd5u6D931x4K2sF5UTfILJ4Snq2r6KCvpafcVrkq5d5UciycXax&#10;fF4wdImlDtH1XsRxk6TOskLddBWVZhpGfjOR+jmtmFMjcVUQ6bSofiYZaPekMk7RRKkmyR4Hpymp&#10;hJbV8TVeEQ0fufDXokupn7RQoSiH0nMG+HvfjYN2pXbS+ta7bNZLU6JEl3tj3XT+ZWPaeG+hkGkl&#10;9sZlXlH2ucgKiKpB1uvbJOnUyCyJ3XIHS+RwSVdXIHJkVKs/eZ2+zBkXZ5iLt5iB9g9YARJW8QY+&#10;soLCbQi3mxo5aE3Zp899L9eDChNmHbQF+ejC4R83mBEHFa8q0GcmXggyQiTURRjFPlwwc2ZpzlSb&#10;8jkFZkA/hd2poVwvinaYMVq+B6XrqUSFKVylgA19W0BH0RfPBVzDFOgwU3J6qsagMQV6nlXnddrq&#10;K2uI/N3uPWY1ksOFI0Bd+Zq2UtNr2STQ+XqtLE1FTzeCZrnUVCpK6rw2F6BPVRxqtLRSAGteq1XX&#10;it+TfwAAAP//AwBQSwMEFAAGAAgAAAAhADBPDPXeAAAACgEAAA8AAABkcnMvZG93bnJldi54bWxM&#10;j8FuwjAQRO+V+g/WVuqtOCESoWk2CCG1J1SphN5NvE0C9jqKDYS/rzm1x9U8zbwtV5M14kKj7x0j&#10;pLMEBHHjdM8twr5+f1mC8EGxVsYxIdzIw6p6fChVod2Vv+iyC62IJewLhdCFMBRS+qYjq/zMDcQx&#10;+3GjVSGeYyv1qK6x3Bo5T5KFtKrnuNCpgTYdNafd2SIYsxnGOnzcPutmvd0n9TZ8Hz3i89O0fgMR&#10;aAp/MNz1ozpU0engzqy9MAj5azaPKEKWZiDuQJrmOYgDwjJfgKxK+f+F6hcAAP//AwBQSwECLQAU&#10;AAYACAAAACEAtoM4kv4AAADhAQAAEwAAAAAAAAAAAAAAAAAAAAAAW0NvbnRlbnRfVHlwZXNdLnht&#10;bFBLAQItABQABgAIAAAAIQA4/SH/1gAAAJQBAAALAAAAAAAAAAAAAAAAAC8BAABfcmVscy8ucmVs&#10;c1BLAQItABQABgAIAAAAIQB71xxOYAYAADksAAAOAAAAAAAAAAAAAAAAAC4CAABkcnMvZTJvRG9j&#10;LnhtbFBLAQItABQABgAIAAAAIQAwTwz13gAAAAoBAAAPAAAAAAAAAAAAAAAAALoIAABkcnMvZG93&#10;bnJldi54bWxQSwUGAAAAAAQABADzAAAAxQkA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A47EEB" w:rsidRPr="003C6C8D" w:rsidRDefault="00A47EEB" w:rsidP="004B1096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w:tab/>
    </w:r>
  </w:p>
  <w:p w:rsidR="00A47EEB" w:rsidRDefault="00A47EEB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65F5964F" wp14:editId="19944911">
              <wp:simplePos x="0" y="0"/>
              <wp:positionH relativeFrom="column">
                <wp:posOffset>5219700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37" name="Pole tekstowe 2" descr="Data informacji sygnalnej. 19.02.2026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47EEB" w:rsidRPr="00C97596" w:rsidRDefault="00A47EEB" w:rsidP="00EC68B0">
                          <w:pPr>
                            <w:pStyle w:val="Datainformacjisygnalnej"/>
                          </w:pPr>
                          <w:r>
                            <w:t>19.02.2026</w:t>
                          </w:r>
                          <w:r w:rsidRPr="00C97596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F5964F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alt="Data informacji sygnalnej. 19.02.2026 r." style="position:absolute;margin-left:411pt;margin-top:20.95pt;width:112.8pt;height:26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iP2MwIAADAEAAAOAAAAZHJzL2Uyb0RvYy54bWysU11v2yAUfZ+0/4B4n+04H02sOFXXrtOk&#10;bqvU7QcQjGNa4DIgtdNfvwtO02h7m+YHBL7cc+8597C+HLQiz8J5Caamk6ygRBgOjTS7mv78cfth&#10;SYkPzDRMgRE1PQhPLzfv3617W4kSOlCNcARBjK96W9MuBFvlueed0MxnYIXBYAtOs4BHt8sbx3pE&#10;1yovi2KR9+Aa64AL7/HvzRikm4TftoKH723rRSCqpthbSKtL6zau+WbNqp1jtpP82Ab7hy40kwaL&#10;nqBuWGBk7+RfUFpyBx7akHHQObSt5CJxQDaT4g82Dx2zInFBcbw9yeT/Hyz/9nzviGxqOr2gxDCN&#10;M7oHJUgQTz5AL0hJSSM8R80SKWnSMPijJP6wM0wZ8ZiRySoryqwsygVxWRS1t75C7AeL6GH4CAOa&#10;Iwnk7R3wJ08MXHfM7MSVc9B3gjVIahIz87PUEcdHkG3/FRpsju0DJKChdToqjhoSRMfhHk4DFUMg&#10;PJacTctyNaWEY2w6XcyXq1SCVa/Z1vnwWYAmcVNTh4ZJ6Oz5zofYDater8RiBm6lUsk0ypC+pqt5&#10;OU8JZxEtA3paSV3TZRG/0WWR5CfTpOTApBr3WECZI+tIdKQchu2QppIkiYpsoTmgDA5GC+OTw00H&#10;7oWSHu1bU/9rz5ygRH0xKOVqMptFv6fDbH5R4sGdR7bnEWY4QtU0UDJur0N6IyPlK5S8lUmNt06O&#10;LaMtk0jHJxQtcn5Ot94e+uY3AAAA//8DAFBLAwQUAAYACAAAACEAa2dxHd4AAAAKAQAADwAAAGRy&#10;cy9kb3ducmV2LnhtbEyPwU7DMBBE70j8g7VI3KjdKLRNyKaqiriCaAGJmxtvk4h4HcVuE/4e90SP&#10;oxnNvCnWk+3EmQbfOkaYzxQI4sqZlmuEj/3LwwqED5qN7hwTwi95WJe3N4XOjRv5nc67UItYwj7X&#10;CE0IfS6lrxqy2s9cTxy9oxusDlEOtTSDHmO57WSi1EJa3XJcaHRP24aqn93JIny+Hr+/UvVWP9vH&#10;fnSTkmwziXh/N22eQASawn8YLvgRHcrIdHAnNl50CKskiV8CQjrPQFwCKl0uQBwQsjQDWRby+kL5&#10;BwAA//8DAFBLAQItABQABgAIAAAAIQC2gziS/gAAAOEBAAATAAAAAAAAAAAAAAAAAAAAAABbQ29u&#10;dGVudF9UeXBlc10ueG1sUEsBAi0AFAAGAAgAAAAhADj9If/WAAAAlAEAAAsAAAAAAAAAAAAAAAAA&#10;LwEAAF9yZWxzLy5yZWxzUEsBAi0AFAAGAAgAAAAhAOdOI/YzAgAAMAQAAA4AAAAAAAAAAAAAAAAA&#10;LgIAAGRycy9lMm9Eb2MueG1sUEsBAi0AFAAGAAgAAAAhAGtncR3eAAAACgEAAA8AAAAAAAAAAAAA&#10;AAAAjQQAAGRycy9kb3ducmV2LnhtbFBLBQYAAAAABAAEAPMAAACYBQAAAAA=&#10;" filled="f" stroked="f">
              <v:textbox>
                <w:txbxContent>
                  <w:p w:rsidR="00A47EEB" w:rsidRPr="00C97596" w:rsidRDefault="00A47EEB" w:rsidP="00EC68B0">
                    <w:pPr>
                      <w:pStyle w:val="Datainformacjisygnalnej"/>
                    </w:pPr>
                    <w:r>
                      <w:t>19.02.2026</w:t>
                    </w:r>
                    <w:r w:rsidRPr="00C97596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1096" w:rsidRDefault="004B1096">
    <w:pPr>
      <w:pStyle w:val="Nagwek"/>
    </w:pPr>
  </w:p>
  <w:p w:rsidR="004B1096" w:rsidRDefault="004B109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8676C092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72D948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4ABFA4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4849486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9E468B4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DE644C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51AB2A2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6B36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DCD43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7C8AE7C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1" w15:restartNumberingAfterBreak="0">
    <w:nsid w:val="7BFC4710"/>
    <w:multiLevelType w:val="hybridMultilevel"/>
    <w:tmpl w:val="180AA54E"/>
    <w:lvl w:ilvl="0" w:tplc="26F03A2C">
      <w:start w:val="1"/>
      <w:numFmt w:val="bullet"/>
      <w:pStyle w:val="tt2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8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1"/>
  </w:num>
  <w:num w:numId="9">
    <w:abstractNumId w:val="1"/>
  </w:num>
  <w:num w:numId="10">
    <w:abstractNumId w:val="0"/>
  </w:num>
  <w:num w:numId="11">
    <w:abstractNumId w:val="0"/>
  </w:num>
  <w:num w:numId="12">
    <w:abstractNumId w:val="9"/>
  </w:num>
  <w:num w:numId="13">
    <w:abstractNumId w:val="9"/>
  </w:num>
  <w:num w:numId="14">
    <w:abstractNumId w:val="7"/>
  </w:num>
  <w:num w:numId="15">
    <w:abstractNumId w:val="7"/>
  </w:num>
  <w:num w:numId="16">
    <w:abstractNumId w:val="6"/>
  </w:num>
  <w:num w:numId="17">
    <w:abstractNumId w:val="6"/>
  </w:num>
  <w:num w:numId="18">
    <w:abstractNumId w:val="5"/>
  </w:num>
  <w:num w:numId="19">
    <w:abstractNumId w:val="5"/>
  </w:num>
  <w:num w:numId="20">
    <w:abstractNumId w:val="4"/>
  </w:num>
  <w:num w:numId="21">
    <w:abstractNumId w:val="4"/>
  </w:num>
  <w:num w:numId="22">
    <w:abstractNumId w:val="11"/>
  </w:num>
  <w:num w:numId="23">
    <w:abstractNumId w:val="8"/>
  </w:num>
  <w:num w:numId="24">
    <w:abstractNumId w:val="3"/>
  </w:num>
  <w:num w:numId="25">
    <w:abstractNumId w:val="2"/>
  </w:num>
  <w:num w:numId="26">
    <w:abstractNumId w:val="1"/>
  </w:num>
  <w:num w:numId="27">
    <w:abstractNumId w:val="0"/>
  </w:num>
  <w:num w:numId="28">
    <w:abstractNumId w:val="9"/>
  </w:num>
  <w:num w:numId="29">
    <w:abstractNumId w:val="7"/>
  </w:num>
  <w:num w:numId="30">
    <w:abstractNumId w:val="6"/>
  </w:num>
  <w:num w:numId="31">
    <w:abstractNumId w:val="5"/>
  </w:num>
  <w:num w:numId="32">
    <w:abstractNumId w:val="4"/>
  </w:num>
  <w:num w:numId="33">
    <w:abstractNumId w:val="11"/>
  </w:num>
  <w:num w:numId="34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autoHyphenation/>
  <w:hyphenationZone w:val="425"/>
  <w:characterSpacingControl w:val="doNotCompress"/>
  <w:hdrShapeDefaults>
    <o:shapedefaults v:ext="edit" spidmax="3102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32E"/>
    <w:rsid w:val="00001382"/>
    <w:rsid w:val="000029A1"/>
    <w:rsid w:val="00004D9C"/>
    <w:rsid w:val="00013F36"/>
    <w:rsid w:val="00014588"/>
    <w:rsid w:val="00014589"/>
    <w:rsid w:val="00014A3B"/>
    <w:rsid w:val="00015A24"/>
    <w:rsid w:val="00015B41"/>
    <w:rsid w:val="00017FD2"/>
    <w:rsid w:val="00022EDF"/>
    <w:rsid w:val="000276AD"/>
    <w:rsid w:val="00027CFE"/>
    <w:rsid w:val="00030DC5"/>
    <w:rsid w:val="00031B28"/>
    <w:rsid w:val="00031CCA"/>
    <w:rsid w:val="00033BAC"/>
    <w:rsid w:val="00034675"/>
    <w:rsid w:val="00035243"/>
    <w:rsid w:val="000369BE"/>
    <w:rsid w:val="00036C5B"/>
    <w:rsid w:val="0003798F"/>
    <w:rsid w:val="0004158C"/>
    <w:rsid w:val="000420A6"/>
    <w:rsid w:val="0004270D"/>
    <w:rsid w:val="000453AF"/>
    <w:rsid w:val="00046B7E"/>
    <w:rsid w:val="00047096"/>
    <w:rsid w:val="00047309"/>
    <w:rsid w:val="00053E29"/>
    <w:rsid w:val="00054E42"/>
    <w:rsid w:val="00055E72"/>
    <w:rsid w:val="000646A2"/>
    <w:rsid w:val="000727C1"/>
    <w:rsid w:val="00076296"/>
    <w:rsid w:val="000800AA"/>
    <w:rsid w:val="00080245"/>
    <w:rsid w:val="00080EEF"/>
    <w:rsid w:val="000824D4"/>
    <w:rsid w:val="0008375B"/>
    <w:rsid w:val="0008376A"/>
    <w:rsid w:val="00086408"/>
    <w:rsid w:val="00090122"/>
    <w:rsid w:val="00091CA3"/>
    <w:rsid w:val="00092809"/>
    <w:rsid w:val="00093D0C"/>
    <w:rsid w:val="000A094A"/>
    <w:rsid w:val="000A0A94"/>
    <w:rsid w:val="000A2D5C"/>
    <w:rsid w:val="000A43F9"/>
    <w:rsid w:val="000B4EDF"/>
    <w:rsid w:val="000B4F7D"/>
    <w:rsid w:val="000B5325"/>
    <w:rsid w:val="000B545A"/>
    <w:rsid w:val="000B61A6"/>
    <w:rsid w:val="000B7C43"/>
    <w:rsid w:val="000C1D77"/>
    <w:rsid w:val="000C4B19"/>
    <w:rsid w:val="000C5CF8"/>
    <w:rsid w:val="000D0BC7"/>
    <w:rsid w:val="000D2BC7"/>
    <w:rsid w:val="000D2DE6"/>
    <w:rsid w:val="000D6F8B"/>
    <w:rsid w:val="000E1CA2"/>
    <w:rsid w:val="000E1D61"/>
    <w:rsid w:val="000E5CE6"/>
    <w:rsid w:val="000E65D4"/>
    <w:rsid w:val="000F2325"/>
    <w:rsid w:val="000F380A"/>
    <w:rsid w:val="00100050"/>
    <w:rsid w:val="00100F64"/>
    <w:rsid w:val="001018FD"/>
    <w:rsid w:val="001039E7"/>
    <w:rsid w:val="00103E28"/>
    <w:rsid w:val="00104092"/>
    <w:rsid w:val="00105829"/>
    <w:rsid w:val="0010587A"/>
    <w:rsid w:val="00107919"/>
    <w:rsid w:val="00107E0B"/>
    <w:rsid w:val="001116DA"/>
    <w:rsid w:val="00114B84"/>
    <w:rsid w:val="0011545E"/>
    <w:rsid w:val="0011552A"/>
    <w:rsid w:val="001170C1"/>
    <w:rsid w:val="0012016D"/>
    <w:rsid w:val="00120C95"/>
    <w:rsid w:val="001259B1"/>
    <w:rsid w:val="0013040E"/>
    <w:rsid w:val="00130628"/>
    <w:rsid w:val="001321EC"/>
    <w:rsid w:val="00142681"/>
    <w:rsid w:val="00152DCF"/>
    <w:rsid w:val="00166794"/>
    <w:rsid w:val="00167043"/>
    <w:rsid w:val="00167C21"/>
    <w:rsid w:val="0017114D"/>
    <w:rsid w:val="001730C4"/>
    <w:rsid w:val="0017312E"/>
    <w:rsid w:val="00181ECC"/>
    <w:rsid w:val="001839EB"/>
    <w:rsid w:val="00183D4C"/>
    <w:rsid w:val="00184E20"/>
    <w:rsid w:val="00184FE4"/>
    <w:rsid w:val="001850A0"/>
    <w:rsid w:val="001850E6"/>
    <w:rsid w:val="00193905"/>
    <w:rsid w:val="001966AD"/>
    <w:rsid w:val="001A15AD"/>
    <w:rsid w:val="001A1B7B"/>
    <w:rsid w:val="001A22B8"/>
    <w:rsid w:val="001A237B"/>
    <w:rsid w:val="001A3F52"/>
    <w:rsid w:val="001A4330"/>
    <w:rsid w:val="001A48EB"/>
    <w:rsid w:val="001A5C86"/>
    <w:rsid w:val="001A5E4B"/>
    <w:rsid w:val="001B13AF"/>
    <w:rsid w:val="001B21C1"/>
    <w:rsid w:val="001B4AD3"/>
    <w:rsid w:val="001B62DD"/>
    <w:rsid w:val="001B7C2D"/>
    <w:rsid w:val="001C0411"/>
    <w:rsid w:val="001C0BD5"/>
    <w:rsid w:val="001C1A0F"/>
    <w:rsid w:val="001C2B57"/>
    <w:rsid w:val="001C30EE"/>
    <w:rsid w:val="001C311B"/>
    <w:rsid w:val="001C4A69"/>
    <w:rsid w:val="001D169F"/>
    <w:rsid w:val="001D3D04"/>
    <w:rsid w:val="001D69C5"/>
    <w:rsid w:val="001E1D33"/>
    <w:rsid w:val="001E2BA8"/>
    <w:rsid w:val="001E3C0B"/>
    <w:rsid w:val="001E3EB6"/>
    <w:rsid w:val="001E4924"/>
    <w:rsid w:val="001E5B03"/>
    <w:rsid w:val="001F03E8"/>
    <w:rsid w:val="001F0911"/>
    <w:rsid w:val="001F1229"/>
    <w:rsid w:val="001F1312"/>
    <w:rsid w:val="001F662C"/>
    <w:rsid w:val="0020039F"/>
    <w:rsid w:val="002008D9"/>
    <w:rsid w:val="00201B24"/>
    <w:rsid w:val="00202855"/>
    <w:rsid w:val="002044B6"/>
    <w:rsid w:val="0020479E"/>
    <w:rsid w:val="00205709"/>
    <w:rsid w:val="00205D19"/>
    <w:rsid w:val="00205EFA"/>
    <w:rsid w:val="002147A2"/>
    <w:rsid w:val="00220A74"/>
    <w:rsid w:val="0022230E"/>
    <w:rsid w:val="00224834"/>
    <w:rsid w:val="00225E6D"/>
    <w:rsid w:val="00226071"/>
    <w:rsid w:val="0022631B"/>
    <w:rsid w:val="00226953"/>
    <w:rsid w:val="00230869"/>
    <w:rsid w:val="00235541"/>
    <w:rsid w:val="00235CEA"/>
    <w:rsid w:val="0023766C"/>
    <w:rsid w:val="00237686"/>
    <w:rsid w:val="002378EC"/>
    <w:rsid w:val="00251931"/>
    <w:rsid w:val="002539F7"/>
    <w:rsid w:val="0025551C"/>
    <w:rsid w:val="002555F1"/>
    <w:rsid w:val="002569F8"/>
    <w:rsid w:val="0026316F"/>
    <w:rsid w:val="00270AE7"/>
    <w:rsid w:val="00270C93"/>
    <w:rsid w:val="002732DD"/>
    <w:rsid w:val="00276543"/>
    <w:rsid w:val="00283C39"/>
    <w:rsid w:val="00283D15"/>
    <w:rsid w:val="00286381"/>
    <w:rsid w:val="00286F43"/>
    <w:rsid w:val="00290108"/>
    <w:rsid w:val="00290C92"/>
    <w:rsid w:val="002A6CB5"/>
    <w:rsid w:val="002A7561"/>
    <w:rsid w:val="002B0F3E"/>
    <w:rsid w:val="002B5C66"/>
    <w:rsid w:val="002B6012"/>
    <w:rsid w:val="002B6E9C"/>
    <w:rsid w:val="002B727F"/>
    <w:rsid w:val="002B7D67"/>
    <w:rsid w:val="002C1E85"/>
    <w:rsid w:val="002C3B79"/>
    <w:rsid w:val="002C48BD"/>
    <w:rsid w:val="002C6FBF"/>
    <w:rsid w:val="002D0261"/>
    <w:rsid w:val="002D0D81"/>
    <w:rsid w:val="002D1D07"/>
    <w:rsid w:val="002D4602"/>
    <w:rsid w:val="002D4FDC"/>
    <w:rsid w:val="002E08D8"/>
    <w:rsid w:val="002E286F"/>
    <w:rsid w:val="002E4FDE"/>
    <w:rsid w:val="002E651D"/>
    <w:rsid w:val="002E6C2D"/>
    <w:rsid w:val="002E777E"/>
    <w:rsid w:val="002F2AE1"/>
    <w:rsid w:val="002F3533"/>
    <w:rsid w:val="002F4A87"/>
    <w:rsid w:val="002F6BDC"/>
    <w:rsid w:val="002F7AE0"/>
    <w:rsid w:val="00300CA7"/>
    <w:rsid w:val="003024B7"/>
    <w:rsid w:val="003115BA"/>
    <w:rsid w:val="003135DF"/>
    <w:rsid w:val="003144AE"/>
    <w:rsid w:val="00316A8A"/>
    <w:rsid w:val="00317090"/>
    <w:rsid w:val="00317BF1"/>
    <w:rsid w:val="00320D67"/>
    <w:rsid w:val="00321BCF"/>
    <w:rsid w:val="003258E5"/>
    <w:rsid w:val="00330440"/>
    <w:rsid w:val="00330A8E"/>
    <w:rsid w:val="0033143A"/>
    <w:rsid w:val="003314CA"/>
    <w:rsid w:val="0033169B"/>
    <w:rsid w:val="0033257B"/>
    <w:rsid w:val="0033275C"/>
    <w:rsid w:val="00335B6A"/>
    <w:rsid w:val="00336EC5"/>
    <w:rsid w:val="00344B0E"/>
    <w:rsid w:val="00350632"/>
    <w:rsid w:val="00350C15"/>
    <w:rsid w:val="00350E77"/>
    <w:rsid w:val="0035183C"/>
    <w:rsid w:val="0035401C"/>
    <w:rsid w:val="00357577"/>
    <w:rsid w:val="00357BE6"/>
    <w:rsid w:val="00360005"/>
    <w:rsid w:val="00364156"/>
    <w:rsid w:val="00366AFB"/>
    <w:rsid w:val="00366F7B"/>
    <w:rsid w:val="00370830"/>
    <w:rsid w:val="003743E2"/>
    <w:rsid w:val="0037468E"/>
    <w:rsid w:val="0037475F"/>
    <w:rsid w:val="00376A39"/>
    <w:rsid w:val="00377341"/>
    <w:rsid w:val="0038086D"/>
    <w:rsid w:val="003816D3"/>
    <w:rsid w:val="003839EA"/>
    <w:rsid w:val="00383EC7"/>
    <w:rsid w:val="00386DE8"/>
    <w:rsid w:val="00387F86"/>
    <w:rsid w:val="00392B85"/>
    <w:rsid w:val="003963F2"/>
    <w:rsid w:val="00396E66"/>
    <w:rsid w:val="003A003D"/>
    <w:rsid w:val="003A259E"/>
    <w:rsid w:val="003A63C3"/>
    <w:rsid w:val="003A756D"/>
    <w:rsid w:val="003B1692"/>
    <w:rsid w:val="003B227B"/>
    <w:rsid w:val="003C08DA"/>
    <w:rsid w:val="003C09E6"/>
    <w:rsid w:val="003C1D02"/>
    <w:rsid w:val="003C7080"/>
    <w:rsid w:val="003C7F3B"/>
    <w:rsid w:val="003D0C52"/>
    <w:rsid w:val="003D470E"/>
    <w:rsid w:val="003D4829"/>
    <w:rsid w:val="003E29C9"/>
    <w:rsid w:val="003E3F8A"/>
    <w:rsid w:val="003E4415"/>
    <w:rsid w:val="003E6557"/>
    <w:rsid w:val="003E68EE"/>
    <w:rsid w:val="003E6B75"/>
    <w:rsid w:val="003F010D"/>
    <w:rsid w:val="003F1A40"/>
    <w:rsid w:val="003F1B2B"/>
    <w:rsid w:val="003F1E33"/>
    <w:rsid w:val="003F2110"/>
    <w:rsid w:val="003F22F9"/>
    <w:rsid w:val="003F6FA4"/>
    <w:rsid w:val="0040070D"/>
    <w:rsid w:val="00401B96"/>
    <w:rsid w:val="00401D00"/>
    <w:rsid w:val="00401FEB"/>
    <w:rsid w:val="00402E8C"/>
    <w:rsid w:val="004030C0"/>
    <w:rsid w:val="0040471C"/>
    <w:rsid w:val="004050E1"/>
    <w:rsid w:val="00411ED2"/>
    <w:rsid w:val="0041301B"/>
    <w:rsid w:val="004140D3"/>
    <w:rsid w:val="004140D8"/>
    <w:rsid w:val="00416947"/>
    <w:rsid w:val="00424C53"/>
    <w:rsid w:val="00425F8B"/>
    <w:rsid w:val="0042681E"/>
    <w:rsid w:val="00426DBE"/>
    <w:rsid w:val="004270D4"/>
    <w:rsid w:val="004330B1"/>
    <w:rsid w:val="0043431F"/>
    <w:rsid w:val="0043446A"/>
    <w:rsid w:val="00440924"/>
    <w:rsid w:val="00442166"/>
    <w:rsid w:val="004421AE"/>
    <w:rsid w:val="004429A7"/>
    <w:rsid w:val="00444B69"/>
    <w:rsid w:val="00447811"/>
    <w:rsid w:val="0045097E"/>
    <w:rsid w:val="0045256A"/>
    <w:rsid w:val="0045258F"/>
    <w:rsid w:val="00453529"/>
    <w:rsid w:val="004535C5"/>
    <w:rsid w:val="00454D1E"/>
    <w:rsid w:val="00455467"/>
    <w:rsid w:val="00460D9B"/>
    <w:rsid w:val="004624F3"/>
    <w:rsid w:val="00463B3B"/>
    <w:rsid w:val="00463E73"/>
    <w:rsid w:val="004658B0"/>
    <w:rsid w:val="00467393"/>
    <w:rsid w:val="00470478"/>
    <w:rsid w:val="0047177F"/>
    <w:rsid w:val="00474F6F"/>
    <w:rsid w:val="00476C8E"/>
    <w:rsid w:val="0047739A"/>
    <w:rsid w:val="00477732"/>
    <w:rsid w:val="004861CA"/>
    <w:rsid w:val="004903D4"/>
    <w:rsid w:val="00494114"/>
    <w:rsid w:val="0049436B"/>
    <w:rsid w:val="0049705A"/>
    <w:rsid w:val="004973BD"/>
    <w:rsid w:val="0049750E"/>
    <w:rsid w:val="00497D1D"/>
    <w:rsid w:val="004A0632"/>
    <w:rsid w:val="004A08C8"/>
    <w:rsid w:val="004A4192"/>
    <w:rsid w:val="004B092C"/>
    <w:rsid w:val="004B1096"/>
    <w:rsid w:val="004B10F4"/>
    <w:rsid w:val="004B2212"/>
    <w:rsid w:val="004B35C8"/>
    <w:rsid w:val="004B5171"/>
    <w:rsid w:val="004B798A"/>
    <w:rsid w:val="004C3DE8"/>
    <w:rsid w:val="004D2244"/>
    <w:rsid w:val="004D4E22"/>
    <w:rsid w:val="004D6417"/>
    <w:rsid w:val="004E2D10"/>
    <w:rsid w:val="004E409E"/>
    <w:rsid w:val="004E5677"/>
    <w:rsid w:val="004F1170"/>
    <w:rsid w:val="004F489E"/>
    <w:rsid w:val="004F5B2E"/>
    <w:rsid w:val="004F68AC"/>
    <w:rsid w:val="004F6CA0"/>
    <w:rsid w:val="004F6DA3"/>
    <w:rsid w:val="004F707A"/>
    <w:rsid w:val="0050171F"/>
    <w:rsid w:val="00502612"/>
    <w:rsid w:val="00504950"/>
    <w:rsid w:val="00506EE8"/>
    <w:rsid w:val="005108EC"/>
    <w:rsid w:val="00514865"/>
    <w:rsid w:val="005174D6"/>
    <w:rsid w:val="005179A2"/>
    <w:rsid w:val="00517BB5"/>
    <w:rsid w:val="00522C46"/>
    <w:rsid w:val="00523459"/>
    <w:rsid w:val="00524772"/>
    <w:rsid w:val="005279CB"/>
    <w:rsid w:val="005305CA"/>
    <w:rsid w:val="00530751"/>
    <w:rsid w:val="00531F05"/>
    <w:rsid w:val="005327DD"/>
    <w:rsid w:val="005338B4"/>
    <w:rsid w:val="00533FB8"/>
    <w:rsid w:val="00533FE4"/>
    <w:rsid w:val="00534B38"/>
    <w:rsid w:val="005355A4"/>
    <w:rsid w:val="0053601D"/>
    <w:rsid w:val="0053725D"/>
    <w:rsid w:val="00541B8C"/>
    <w:rsid w:val="00542069"/>
    <w:rsid w:val="00542AB5"/>
    <w:rsid w:val="00550F80"/>
    <w:rsid w:val="005521AC"/>
    <w:rsid w:val="00554057"/>
    <w:rsid w:val="005577C6"/>
    <w:rsid w:val="005603BC"/>
    <w:rsid w:val="00570256"/>
    <w:rsid w:val="0057227D"/>
    <w:rsid w:val="00572BF0"/>
    <w:rsid w:val="00575606"/>
    <w:rsid w:val="00577A5E"/>
    <w:rsid w:val="00580B57"/>
    <w:rsid w:val="00582354"/>
    <w:rsid w:val="0058242F"/>
    <w:rsid w:val="0058257B"/>
    <w:rsid w:val="00583B3A"/>
    <w:rsid w:val="0059335D"/>
    <w:rsid w:val="005950A4"/>
    <w:rsid w:val="00595CBB"/>
    <w:rsid w:val="00595DC9"/>
    <w:rsid w:val="005963DF"/>
    <w:rsid w:val="005A1839"/>
    <w:rsid w:val="005A2F18"/>
    <w:rsid w:val="005A413E"/>
    <w:rsid w:val="005A503D"/>
    <w:rsid w:val="005A5EB3"/>
    <w:rsid w:val="005A63A8"/>
    <w:rsid w:val="005B3CC8"/>
    <w:rsid w:val="005B3D81"/>
    <w:rsid w:val="005B6406"/>
    <w:rsid w:val="005C0710"/>
    <w:rsid w:val="005C0973"/>
    <w:rsid w:val="005C5D8D"/>
    <w:rsid w:val="005D1A10"/>
    <w:rsid w:val="005D37A7"/>
    <w:rsid w:val="005E149F"/>
    <w:rsid w:val="005E4026"/>
    <w:rsid w:val="005E4BA0"/>
    <w:rsid w:val="005E5119"/>
    <w:rsid w:val="005F0446"/>
    <w:rsid w:val="005F45FA"/>
    <w:rsid w:val="005F544F"/>
    <w:rsid w:val="005F7C4C"/>
    <w:rsid w:val="006004A0"/>
    <w:rsid w:val="00604477"/>
    <w:rsid w:val="006044FD"/>
    <w:rsid w:val="00606A62"/>
    <w:rsid w:val="0060726B"/>
    <w:rsid w:val="00607581"/>
    <w:rsid w:val="00610218"/>
    <w:rsid w:val="0061023B"/>
    <w:rsid w:val="006113FB"/>
    <w:rsid w:val="00611EDA"/>
    <w:rsid w:val="0061302E"/>
    <w:rsid w:val="00621970"/>
    <w:rsid w:val="00633F41"/>
    <w:rsid w:val="0063525D"/>
    <w:rsid w:val="00635C04"/>
    <w:rsid w:val="006362B3"/>
    <w:rsid w:val="00643F14"/>
    <w:rsid w:val="006476AF"/>
    <w:rsid w:val="00652026"/>
    <w:rsid w:val="00653062"/>
    <w:rsid w:val="0065392E"/>
    <w:rsid w:val="00655DCF"/>
    <w:rsid w:val="00661542"/>
    <w:rsid w:val="00661AE3"/>
    <w:rsid w:val="006622BF"/>
    <w:rsid w:val="0066308C"/>
    <w:rsid w:val="00663C33"/>
    <w:rsid w:val="0066452C"/>
    <w:rsid w:val="0066559B"/>
    <w:rsid w:val="00666CDE"/>
    <w:rsid w:val="0066718D"/>
    <w:rsid w:val="0066778A"/>
    <w:rsid w:val="00667E50"/>
    <w:rsid w:val="00675783"/>
    <w:rsid w:val="006861D7"/>
    <w:rsid w:val="006903D0"/>
    <w:rsid w:val="00694342"/>
    <w:rsid w:val="00694C6A"/>
    <w:rsid w:val="0069528C"/>
    <w:rsid w:val="00695732"/>
    <w:rsid w:val="006970C5"/>
    <w:rsid w:val="00697AA9"/>
    <w:rsid w:val="006A167E"/>
    <w:rsid w:val="006A5ADB"/>
    <w:rsid w:val="006A7075"/>
    <w:rsid w:val="006B168F"/>
    <w:rsid w:val="006B6A6C"/>
    <w:rsid w:val="006B71F4"/>
    <w:rsid w:val="006B7CA3"/>
    <w:rsid w:val="006C0970"/>
    <w:rsid w:val="006C0F4E"/>
    <w:rsid w:val="006C10AB"/>
    <w:rsid w:val="006C25DE"/>
    <w:rsid w:val="006C4DD8"/>
    <w:rsid w:val="006C6B1D"/>
    <w:rsid w:val="006C6CC6"/>
    <w:rsid w:val="006C700B"/>
    <w:rsid w:val="006C7DBA"/>
    <w:rsid w:val="006C7EA1"/>
    <w:rsid w:val="006D2243"/>
    <w:rsid w:val="006D2E43"/>
    <w:rsid w:val="006D3793"/>
    <w:rsid w:val="006D3BF6"/>
    <w:rsid w:val="006D3DDA"/>
    <w:rsid w:val="006D5337"/>
    <w:rsid w:val="006E14ED"/>
    <w:rsid w:val="006E5358"/>
    <w:rsid w:val="006E7AB2"/>
    <w:rsid w:val="006F17B8"/>
    <w:rsid w:val="006F3F51"/>
    <w:rsid w:val="006F5D9C"/>
    <w:rsid w:val="007008F4"/>
    <w:rsid w:val="00701393"/>
    <w:rsid w:val="00701784"/>
    <w:rsid w:val="007114D1"/>
    <w:rsid w:val="00712719"/>
    <w:rsid w:val="00714708"/>
    <w:rsid w:val="0071605C"/>
    <w:rsid w:val="00721342"/>
    <w:rsid w:val="0072170A"/>
    <w:rsid w:val="007219DE"/>
    <w:rsid w:val="00722BD2"/>
    <w:rsid w:val="00725FBB"/>
    <w:rsid w:val="0073793B"/>
    <w:rsid w:val="0074041F"/>
    <w:rsid w:val="00740FFD"/>
    <w:rsid w:val="00741919"/>
    <w:rsid w:val="007467F9"/>
    <w:rsid w:val="00752E76"/>
    <w:rsid w:val="007544FE"/>
    <w:rsid w:val="0075519B"/>
    <w:rsid w:val="00755A9B"/>
    <w:rsid w:val="00755FBB"/>
    <w:rsid w:val="007565C7"/>
    <w:rsid w:val="00760856"/>
    <w:rsid w:val="00762FA1"/>
    <w:rsid w:val="00764775"/>
    <w:rsid w:val="00764A88"/>
    <w:rsid w:val="00766DD1"/>
    <w:rsid w:val="0076784F"/>
    <w:rsid w:val="00767AFA"/>
    <w:rsid w:val="00773B1B"/>
    <w:rsid w:val="0077413F"/>
    <w:rsid w:val="00780AE5"/>
    <w:rsid w:val="0078526E"/>
    <w:rsid w:val="00786F21"/>
    <w:rsid w:val="00787113"/>
    <w:rsid w:val="00790B4D"/>
    <w:rsid w:val="00792092"/>
    <w:rsid w:val="00792C93"/>
    <w:rsid w:val="007A03A8"/>
    <w:rsid w:val="007A19C6"/>
    <w:rsid w:val="007A1D0E"/>
    <w:rsid w:val="007A2B23"/>
    <w:rsid w:val="007A6090"/>
    <w:rsid w:val="007B0C9B"/>
    <w:rsid w:val="007B3705"/>
    <w:rsid w:val="007C4005"/>
    <w:rsid w:val="007C42F2"/>
    <w:rsid w:val="007C679E"/>
    <w:rsid w:val="007C7766"/>
    <w:rsid w:val="007D4E08"/>
    <w:rsid w:val="007E00FC"/>
    <w:rsid w:val="007E50F7"/>
    <w:rsid w:val="007E66D7"/>
    <w:rsid w:val="007E797D"/>
    <w:rsid w:val="007F2594"/>
    <w:rsid w:val="008007F8"/>
    <w:rsid w:val="00805126"/>
    <w:rsid w:val="008151FB"/>
    <w:rsid w:val="0082010C"/>
    <w:rsid w:val="008210EB"/>
    <w:rsid w:val="00821C82"/>
    <w:rsid w:val="008232CF"/>
    <w:rsid w:val="0082560C"/>
    <w:rsid w:val="0083238E"/>
    <w:rsid w:val="008328C4"/>
    <w:rsid w:val="00836096"/>
    <w:rsid w:val="008365EA"/>
    <w:rsid w:val="00836FAD"/>
    <w:rsid w:val="00842D28"/>
    <w:rsid w:val="00843EF2"/>
    <w:rsid w:val="008445AB"/>
    <w:rsid w:val="00846FEB"/>
    <w:rsid w:val="0084773D"/>
    <w:rsid w:val="00853AE5"/>
    <w:rsid w:val="00854BA3"/>
    <w:rsid w:val="008605BC"/>
    <w:rsid w:val="008609FF"/>
    <w:rsid w:val="00860FDD"/>
    <w:rsid w:val="00861C8D"/>
    <w:rsid w:val="0086426C"/>
    <w:rsid w:val="00864AC0"/>
    <w:rsid w:val="00867910"/>
    <w:rsid w:val="00870738"/>
    <w:rsid w:val="00873B5F"/>
    <w:rsid w:val="00881584"/>
    <w:rsid w:val="00883DCD"/>
    <w:rsid w:val="0088556C"/>
    <w:rsid w:val="008905AF"/>
    <w:rsid w:val="00890A9F"/>
    <w:rsid w:val="00891366"/>
    <w:rsid w:val="00892C45"/>
    <w:rsid w:val="008932EA"/>
    <w:rsid w:val="00893D2B"/>
    <w:rsid w:val="00893DF6"/>
    <w:rsid w:val="008960CD"/>
    <w:rsid w:val="0089697C"/>
    <w:rsid w:val="00896A05"/>
    <w:rsid w:val="00896E45"/>
    <w:rsid w:val="008970DA"/>
    <w:rsid w:val="008A0F1B"/>
    <w:rsid w:val="008A186B"/>
    <w:rsid w:val="008A2BF7"/>
    <w:rsid w:val="008A2C85"/>
    <w:rsid w:val="008A3C2A"/>
    <w:rsid w:val="008A62A8"/>
    <w:rsid w:val="008B3655"/>
    <w:rsid w:val="008B3BC2"/>
    <w:rsid w:val="008C1F7D"/>
    <w:rsid w:val="008C2B6C"/>
    <w:rsid w:val="008C3353"/>
    <w:rsid w:val="008C4D8F"/>
    <w:rsid w:val="008C6403"/>
    <w:rsid w:val="008C79A3"/>
    <w:rsid w:val="008C7C2A"/>
    <w:rsid w:val="008D0C17"/>
    <w:rsid w:val="008D1561"/>
    <w:rsid w:val="008D4DA0"/>
    <w:rsid w:val="008D61AB"/>
    <w:rsid w:val="008D6B3A"/>
    <w:rsid w:val="008D7465"/>
    <w:rsid w:val="008D7A0C"/>
    <w:rsid w:val="008D7BA4"/>
    <w:rsid w:val="008E1B7B"/>
    <w:rsid w:val="008E2BF9"/>
    <w:rsid w:val="008E4D19"/>
    <w:rsid w:val="008E5805"/>
    <w:rsid w:val="008E5B2D"/>
    <w:rsid w:val="008E6ADD"/>
    <w:rsid w:val="008F07BC"/>
    <w:rsid w:val="008F4643"/>
    <w:rsid w:val="008F5C8A"/>
    <w:rsid w:val="00900368"/>
    <w:rsid w:val="00903C86"/>
    <w:rsid w:val="009052D8"/>
    <w:rsid w:val="00911F27"/>
    <w:rsid w:val="0091291C"/>
    <w:rsid w:val="00923BAB"/>
    <w:rsid w:val="00927A9D"/>
    <w:rsid w:val="0093154E"/>
    <w:rsid w:val="00932385"/>
    <w:rsid w:val="00934FB7"/>
    <w:rsid w:val="0093566C"/>
    <w:rsid w:val="0093650E"/>
    <w:rsid w:val="00936512"/>
    <w:rsid w:val="0094041A"/>
    <w:rsid w:val="00940829"/>
    <w:rsid w:val="0094221D"/>
    <w:rsid w:val="009426D2"/>
    <w:rsid w:val="00942ABE"/>
    <w:rsid w:val="00942F8C"/>
    <w:rsid w:val="00943391"/>
    <w:rsid w:val="00945847"/>
    <w:rsid w:val="00947326"/>
    <w:rsid w:val="009500D9"/>
    <w:rsid w:val="00951068"/>
    <w:rsid w:val="00957296"/>
    <w:rsid w:val="00957387"/>
    <w:rsid w:val="00964F6D"/>
    <w:rsid w:val="0096568D"/>
    <w:rsid w:val="009708F7"/>
    <w:rsid w:val="0097267B"/>
    <w:rsid w:val="00982240"/>
    <w:rsid w:val="0099221F"/>
    <w:rsid w:val="0099272D"/>
    <w:rsid w:val="009962DD"/>
    <w:rsid w:val="009A2808"/>
    <w:rsid w:val="009A35F1"/>
    <w:rsid w:val="009A4A72"/>
    <w:rsid w:val="009A5606"/>
    <w:rsid w:val="009A6A3D"/>
    <w:rsid w:val="009B619A"/>
    <w:rsid w:val="009C2EA7"/>
    <w:rsid w:val="009C3F63"/>
    <w:rsid w:val="009C5627"/>
    <w:rsid w:val="009C5C52"/>
    <w:rsid w:val="009C7C5E"/>
    <w:rsid w:val="009D4DB2"/>
    <w:rsid w:val="009D516B"/>
    <w:rsid w:val="009D5666"/>
    <w:rsid w:val="009D75CD"/>
    <w:rsid w:val="009E59A4"/>
    <w:rsid w:val="009F1BD8"/>
    <w:rsid w:val="009F24C8"/>
    <w:rsid w:val="009F3654"/>
    <w:rsid w:val="009F39BC"/>
    <w:rsid w:val="009F4A76"/>
    <w:rsid w:val="009F4BD9"/>
    <w:rsid w:val="00A02834"/>
    <w:rsid w:val="00A061E9"/>
    <w:rsid w:val="00A06C59"/>
    <w:rsid w:val="00A10299"/>
    <w:rsid w:val="00A117EC"/>
    <w:rsid w:val="00A11D2E"/>
    <w:rsid w:val="00A13AC7"/>
    <w:rsid w:val="00A1679E"/>
    <w:rsid w:val="00A17AE5"/>
    <w:rsid w:val="00A17B44"/>
    <w:rsid w:val="00A2193F"/>
    <w:rsid w:val="00A2265D"/>
    <w:rsid w:val="00A249AD"/>
    <w:rsid w:val="00A2632E"/>
    <w:rsid w:val="00A26AE2"/>
    <w:rsid w:val="00A338FD"/>
    <w:rsid w:val="00A3520B"/>
    <w:rsid w:val="00A36C76"/>
    <w:rsid w:val="00A36C8F"/>
    <w:rsid w:val="00A404C1"/>
    <w:rsid w:val="00A409D7"/>
    <w:rsid w:val="00A40EE6"/>
    <w:rsid w:val="00A424E1"/>
    <w:rsid w:val="00A43660"/>
    <w:rsid w:val="00A46CA8"/>
    <w:rsid w:val="00A46D8A"/>
    <w:rsid w:val="00A474CE"/>
    <w:rsid w:val="00A47EEB"/>
    <w:rsid w:val="00A52C04"/>
    <w:rsid w:val="00A530D1"/>
    <w:rsid w:val="00A54C11"/>
    <w:rsid w:val="00A551C1"/>
    <w:rsid w:val="00A551F6"/>
    <w:rsid w:val="00A55FEA"/>
    <w:rsid w:val="00A60E0C"/>
    <w:rsid w:val="00A652A0"/>
    <w:rsid w:val="00A73474"/>
    <w:rsid w:val="00A746CF"/>
    <w:rsid w:val="00A765E3"/>
    <w:rsid w:val="00A77CC8"/>
    <w:rsid w:val="00A80C6F"/>
    <w:rsid w:val="00A8139F"/>
    <w:rsid w:val="00A81D1C"/>
    <w:rsid w:val="00A82113"/>
    <w:rsid w:val="00A8273E"/>
    <w:rsid w:val="00A83F38"/>
    <w:rsid w:val="00A95291"/>
    <w:rsid w:val="00A9550D"/>
    <w:rsid w:val="00AA05B0"/>
    <w:rsid w:val="00AA397C"/>
    <w:rsid w:val="00AA3ADA"/>
    <w:rsid w:val="00AB00C8"/>
    <w:rsid w:val="00AB0A96"/>
    <w:rsid w:val="00AB1A0F"/>
    <w:rsid w:val="00AB6DF8"/>
    <w:rsid w:val="00AC0B6D"/>
    <w:rsid w:val="00AC23EF"/>
    <w:rsid w:val="00AC2A43"/>
    <w:rsid w:val="00AC4D5B"/>
    <w:rsid w:val="00AC6112"/>
    <w:rsid w:val="00AC7CE6"/>
    <w:rsid w:val="00AD31F2"/>
    <w:rsid w:val="00AD4CA9"/>
    <w:rsid w:val="00AD7B13"/>
    <w:rsid w:val="00AE0D79"/>
    <w:rsid w:val="00AE3ADE"/>
    <w:rsid w:val="00AE4811"/>
    <w:rsid w:val="00AE6B78"/>
    <w:rsid w:val="00AF0D11"/>
    <w:rsid w:val="00AF33D7"/>
    <w:rsid w:val="00AF4D7C"/>
    <w:rsid w:val="00AF4DA4"/>
    <w:rsid w:val="00B02101"/>
    <w:rsid w:val="00B03AF6"/>
    <w:rsid w:val="00B05981"/>
    <w:rsid w:val="00B05D03"/>
    <w:rsid w:val="00B060CD"/>
    <w:rsid w:val="00B066FF"/>
    <w:rsid w:val="00B13526"/>
    <w:rsid w:val="00B169EE"/>
    <w:rsid w:val="00B20EDA"/>
    <w:rsid w:val="00B21A13"/>
    <w:rsid w:val="00B26430"/>
    <w:rsid w:val="00B27CB1"/>
    <w:rsid w:val="00B31391"/>
    <w:rsid w:val="00B31CA7"/>
    <w:rsid w:val="00B3243A"/>
    <w:rsid w:val="00B3305C"/>
    <w:rsid w:val="00B34074"/>
    <w:rsid w:val="00B42B71"/>
    <w:rsid w:val="00B4445D"/>
    <w:rsid w:val="00B471A5"/>
    <w:rsid w:val="00B50BCF"/>
    <w:rsid w:val="00B51BA7"/>
    <w:rsid w:val="00B543D2"/>
    <w:rsid w:val="00B57A49"/>
    <w:rsid w:val="00B57F5B"/>
    <w:rsid w:val="00B615E1"/>
    <w:rsid w:val="00B65099"/>
    <w:rsid w:val="00B656E9"/>
    <w:rsid w:val="00B65E50"/>
    <w:rsid w:val="00B67609"/>
    <w:rsid w:val="00B676A3"/>
    <w:rsid w:val="00B677B3"/>
    <w:rsid w:val="00B720CD"/>
    <w:rsid w:val="00B73699"/>
    <w:rsid w:val="00B74481"/>
    <w:rsid w:val="00B75F89"/>
    <w:rsid w:val="00B76F01"/>
    <w:rsid w:val="00B81151"/>
    <w:rsid w:val="00B81C3C"/>
    <w:rsid w:val="00B8332D"/>
    <w:rsid w:val="00B86A89"/>
    <w:rsid w:val="00B941CD"/>
    <w:rsid w:val="00B94EDE"/>
    <w:rsid w:val="00B96651"/>
    <w:rsid w:val="00B96FB7"/>
    <w:rsid w:val="00B97323"/>
    <w:rsid w:val="00BA5586"/>
    <w:rsid w:val="00BA5915"/>
    <w:rsid w:val="00BA59E5"/>
    <w:rsid w:val="00BA5AA8"/>
    <w:rsid w:val="00BA7412"/>
    <w:rsid w:val="00BA7A32"/>
    <w:rsid w:val="00BB0837"/>
    <w:rsid w:val="00BB2EE3"/>
    <w:rsid w:val="00BB5371"/>
    <w:rsid w:val="00BB73E4"/>
    <w:rsid w:val="00BC1297"/>
    <w:rsid w:val="00BC15A0"/>
    <w:rsid w:val="00BC2976"/>
    <w:rsid w:val="00BC361D"/>
    <w:rsid w:val="00BC58B9"/>
    <w:rsid w:val="00BC711D"/>
    <w:rsid w:val="00BD0A41"/>
    <w:rsid w:val="00BD2BB1"/>
    <w:rsid w:val="00BD6AEF"/>
    <w:rsid w:val="00BD6AFB"/>
    <w:rsid w:val="00BD7A9B"/>
    <w:rsid w:val="00BE17CB"/>
    <w:rsid w:val="00BE700E"/>
    <w:rsid w:val="00BF146F"/>
    <w:rsid w:val="00C010E8"/>
    <w:rsid w:val="00C02200"/>
    <w:rsid w:val="00C026B0"/>
    <w:rsid w:val="00C02D97"/>
    <w:rsid w:val="00C02E4A"/>
    <w:rsid w:val="00C03803"/>
    <w:rsid w:val="00C03B77"/>
    <w:rsid w:val="00C0435A"/>
    <w:rsid w:val="00C0717B"/>
    <w:rsid w:val="00C111D2"/>
    <w:rsid w:val="00C11D0C"/>
    <w:rsid w:val="00C174D9"/>
    <w:rsid w:val="00C228E9"/>
    <w:rsid w:val="00C240E0"/>
    <w:rsid w:val="00C245DB"/>
    <w:rsid w:val="00C24F48"/>
    <w:rsid w:val="00C30F67"/>
    <w:rsid w:val="00C313F3"/>
    <w:rsid w:val="00C31469"/>
    <w:rsid w:val="00C31E2B"/>
    <w:rsid w:val="00C338E8"/>
    <w:rsid w:val="00C33CF7"/>
    <w:rsid w:val="00C33FAB"/>
    <w:rsid w:val="00C3676E"/>
    <w:rsid w:val="00C370AA"/>
    <w:rsid w:val="00C3768D"/>
    <w:rsid w:val="00C42937"/>
    <w:rsid w:val="00C42AE4"/>
    <w:rsid w:val="00C4329C"/>
    <w:rsid w:val="00C44A39"/>
    <w:rsid w:val="00C4572D"/>
    <w:rsid w:val="00C51B1A"/>
    <w:rsid w:val="00C528F9"/>
    <w:rsid w:val="00C5533F"/>
    <w:rsid w:val="00C558DE"/>
    <w:rsid w:val="00C6427D"/>
    <w:rsid w:val="00C71D6D"/>
    <w:rsid w:val="00C72E58"/>
    <w:rsid w:val="00C72E67"/>
    <w:rsid w:val="00C75041"/>
    <w:rsid w:val="00C77366"/>
    <w:rsid w:val="00C77831"/>
    <w:rsid w:val="00C804CC"/>
    <w:rsid w:val="00C85264"/>
    <w:rsid w:val="00C85BC9"/>
    <w:rsid w:val="00C87D9E"/>
    <w:rsid w:val="00C92CE2"/>
    <w:rsid w:val="00C93F24"/>
    <w:rsid w:val="00C94D4E"/>
    <w:rsid w:val="00C978D9"/>
    <w:rsid w:val="00C97CA2"/>
    <w:rsid w:val="00CB0874"/>
    <w:rsid w:val="00CB14A1"/>
    <w:rsid w:val="00CB2BB3"/>
    <w:rsid w:val="00CB40D3"/>
    <w:rsid w:val="00CB54E9"/>
    <w:rsid w:val="00CB6AF4"/>
    <w:rsid w:val="00CB6D09"/>
    <w:rsid w:val="00CB75B9"/>
    <w:rsid w:val="00CC0691"/>
    <w:rsid w:val="00CC48E0"/>
    <w:rsid w:val="00CC5436"/>
    <w:rsid w:val="00CD0213"/>
    <w:rsid w:val="00CD58A9"/>
    <w:rsid w:val="00CD61E0"/>
    <w:rsid w:val="00CD6575"/>
    <w:rsid w:val="00CD76B3"/>
    <w:rsid w:val="00CE052F"/>
    <w:rsid w:val="00CE0669"/>
    <w:rsid w:val="00CE3378"/>
    <w:rsid w:val="00CE39EA"/>
    <w:rsid w:val="00CE498B"/>
    <w:rsid w:val="00CF2875"/>
    <w:rsid w:val="00CF3B94"/>
    <w:rsid w:val="00CF4AAF"/>
    <w:rsid w:val="00CF5330"/>
    <w:rsid w:val="00D00366"/>
    <w:rsid w:val="00D00529"/>
    <w:rsid w:val="00D02106"/>
    <w:rsid w:val="00D0312C"/>
    <w:rsid w:val="00D03AFB"/>
    <w:rsid w:val="00D054A8"/>
    <w:rsid w:val="00D136B5"/>
    <w:rsid w:val="00D13D0A"/>
    <w:rsid w:val="00D13EF5"/>
    <w:rsid w:val="00D20450"/>
    <w:rsid w:val="00D20F6B"/>
    <w:rsid w:val="00D23223"/>
    <w:rsid w:val="00D25479"/>
    <w:rsid w:val="00D26944"/>
    <w:rsid w:val="00D32848"/>
    <w:rsid w:val="00D40AF2"/>
    <w:rsid w:val="00D42435"/>
    <w:rsid w:val="00D42E1B"/>
    <w:rsid w:val="00D4327C"/>
    <w:rsid w:val="00D454C9"/>
    <w:rsid w:val="00D45C05"/>
    <w:rsid w:val="00D4606A"/>
    <w:rsid w:val="00D50BEF"/>
    <w:rsid w:val="00D54564"/>
    <w:rsid w:val="00D60692"/>
    <w:rsid w:val="00D622CC"/>
    <w:rsid w:val="00D62573"/>
    <w:rsid w:val="00D63E0A"/>
    <w:rsid w:val="00D649F5"/>
    <w:rsid w:val="00D70471"/>
    <w:rsid w:val="00D720DF"/>
    <w:rsid w:val="00D75515"/>
    <w:rsid w:val="00D76DD7"/>
    <w:rsid w:val="00D810D4"/>
    <w:rsid w:val="00D81B6F"/>
    <w:rsid w:val="00D81DF4"/>
    <w:rsid w:val="00D853E1"/>
    <w:rsid w:val="00D8712B"/>
    <w:rsid w:val="00D912CD"/>
    <w:rsid w:val="00D92496"/>
    <w:rsid w:val="00D92F70"/>
    <w:rsid w:val="00D94175"/>
    <w:rsid w:val="00D94CD3"/>
    <w:rsid w:val="00DA07B7"/>
    <w:rsid w:val="00DB0DBE"/>
    <w:rsid w:val="00DB31AE"/>
    <w:rsid w:val="00DB3390"/>
    <w:rsid w:val="00DB33F8"/>
    <w:rsid w:val="00DB38D4"/>
    <w:rsid w:val="00DB3F16"/>
    <w:rsid w:val="00DC0BFB"/>
    <w:rsid w:val="00DC0C9F"/>
    <w:rsid w:val="00DC2826"/>
    <w:rsid w:val="00DC40C3"/>
    <w:rsid w:val="00DC50AD"/>
    <w:rsid w:val="00DC5A38"/>
    <w:rsid w:val="00DD00E7"/>
    <w:rsid w:val="00DD0E0D"/>
    <w:rsid w:val="00DD1D08"/>
    <w:rsid w:val="00DD6324"/>
    <w:rsid w:val="00DD654C"/>
    <w:rsid w:val="00DE06FB"/>
    <w:rsid w:val="00DE6F29"/>
    <w:rsid w:val="00DE7250"/>
    <w:rsid w:val="00DE7409"/>
    <w:rsid w:val="00DF05AD"/>
    <w:rsid w:val="00DF0C6A"/>
    <w:rsid w:val="00DF33C1"/>
    <w:rsid w:val="00DF610E"/>
    <w:rsid w:val="00E0286B"/>
    <w:rsid w:val="00E02D57"/>
    <w:rsid w:val="00E0461C"/>
    <w:rsid w:val="00E11BEC"/>
    <w:rsid w:val="00E11EA2"/>
    <w:rsid w:val="00E15A5C"/>
    <w:rsid w:val="00E17778"/>
    <w:rsid w:val="00E20F30"/>
    <w:rsid w:val="00E23506"/>
    <w:rsid w:val="00E244FD"/>
    <w:rsid w:val="00E2581E"/>
    <w:rsid w:val="00E258F5"/>
    <w:rsid w:val="00E32ABC"/>
    <w:rsid w:val="00E32B56"/>
    <w:rsid w:val="00E37055"/>
    <w:rsid w:val="00E3718C"/>
    <w:rsid w:val="00E41AAC"/>
    <w:rsid w:val="00E469D5"/>
    <w:rsid w:val="00E50CF1"/>
    <w:rsid w:val="00E52532"/>
    <w:rsid w:val="00E5369D"/>
    <w:rsid w:val="00E55F0D"/>
    <w:rsid w:val="00E61899"/>
    <w:rsid w:val="00E626B2"/>
    <w:rsid w:val="00E67C7F"/>
    <w:rsid w:val="00E67F33"/>
    <w:rsid w:val="00E706F9"/>
    <w:rsid w:val="00E81FE1"/>
    <w:rsid w:val="00E84088"/>
    <w:rsid w:val="00E862EF"/>
    <w:rsid w:val="00E866F8"/>
    <w:rsid w:val="00E867A8"/>
    <w:rsid w:val="00E87338"/>
    <w:rsid w:val="00E90136"/>
    <w:rsid w:val="00E92B8F"/>
    <w:rsid w:val="00E932EA"/>
    <w:rsid w:val="00E93823"/>
    <w:rsid w:val="00E965D9"/>
    <w:rsid w:val="00EA222A"/>
    <w:rsid w:val="00EA31C7"/>
    <w:rsid w:val="00EA49BA"/>
    <w:rsid w:val="00EB1157"/>
    <w:rsid w:val="00EB3E38"/>
    <w:rsid w:val="00EB3F3E"/>
    <w:rsid w:val="00EB4BDE"/>
    <w:rsid w:val="00EB4C9E"/>
    <w:rsid w:val="00EB609B"/>
    <w:rsid w:val="00EC5FE1"/>
    <w:rsid w:val="00EC68B0"/>
    <w:rsid w:val="00EC724F"/>
    <w:rsid w:val="00ED0A95"/>
    <w:rsid w:val="00ED34F0"/>
    <w:rsid w:val="00ED3D9B"/>
    <w:rsid w:val="00ED59FD"/>
    <w:rsid w:val="00ED5FDC"/>
    <w:rsid w:val="00EE3BB0"/>
    <w:rsid w:val="00EE4892"/>
    <w:rsid w:val="00EE7B5C"/>
    <w:rsid w:val="00EF566F"/>
    <w:rsid w:val="00F12830"/>
    <w:rsid w:val="00F14DA4"/>
    <w:rsid w:val="00F168D6"/>
    <w:rsid w:val="00F2649D"/>
    <w:rsid w:val="00F26DB7"/>
    <w:rsid w:val="00F27AA6"/>
    <w:rsid w:val="00F33FCA"/>
    <w:rsid w:val="00F343E7"/>
    <w:rsid w:val="00F37C4B"/>
    <w:rsid w:val="00F40EC4"/>
    <w:rsid w:val="00F433E2"/>
    <w:rsid w:val="00F439BF"/>
    <w:rsid w:val="00F45CAA"/>
    <w:rsid w:val="00F5013C"/>
    <w:rsid w:val="00F50E2D"/>
    <w:rsid w:val="00F51CB3"/>
    <w:rsid w:val="00F52C54"/>
    <w:rsid w:val="00F53C69"/>
    <w:rsid w:val="00F540B7"/>
    <w:rsid w:val="00F57E11"/>
    <w:rsid w:val="00F602BC"/>
    <w:rsid w:val="00F6349E"/>
    <w:rsid w:val="00F650EA"/>
    <w:rsid w:val="00F655E4"/>
    <w:rsid w:val="00F675C3"/>
    <w:rsid w:val="00F71A87"/>
    <w:rsid w:val="00F731D4"/>
    <w:rsid w:val="00F73943"/>
    <w:rsid w:val="00F7401E"/>
    <w:rsid w:val="00F81477"/>
    <w:rsid w:val="00F830CA"/>
    <w:rsid w:val="00F86511"/>
    <w:rsid w:val="00F86617"/>
    <w:rsid w:val="00F875CF"/>
    <w:rsid w:val="00F87A5D"/>
    <w:rsid w:val="00F921F8"/>
    <w:rsid w:val="00F9231E"/>
    <w:rsid w:val="00F9306E"/>
    <w:rsid w:val="00F94C72"/>
    <w:rsid w:val="00F95C65"/>
    <w:rsid w:val="00F95C6B"/>
    <w:rsid w:val="00F97BD1"/>
    <w:rsid w:val="00FA086C"/>
    <w:rsid w:val="00FA2A34"/>
    <w:rsid w:val="00FA3321"/>
    <w:rsid w:val="00FB25B5"/>
    <w:rsid w:val="00FB2F91"/>
    <w:rsid w:val="00FB4687"/>
    <w:rsid w:val="00FB59C0"/>
    <w:rsid w:val="00FB6522"/>
    <w:rsid w:val="00FB713A"/>
    <w:rsid w:val="00FB7C96"/>
    <w:rsid w:val="00FC03AE"/>
    <w:rsid w:val="00FC309F"/>
    <w:rsid w:val="00FC39D1"/>
    <w:rsid w:val="00FC6785"/>
    <w:rsid w:val="00FD0131"/>
    <w:rsid w:val="00FD0F83"/>
    <w:rsid w:val="00FD3EF2"/>
    <w:rsid w:val="00FD6629"/>
    <w:rsid w:val="00FD6F78"/>
    <w:rsid w:val="00FE16D5"/>
    <w:rsid w:val="00FE2FF0"/>
    <w:rsid w:val="00FE42A8"/>
    <w:rsid w:val="00FE5BD0"/>
    <w:rsid w:val="00FE6BDB"/>
    <w:rsid w:val="00FE6DE3"/>
    <w:rsid w:val="00FE7472"/>
    <w:rsid w:val="00FF3BCD"/>
    <w:rsid w:val="00FF410E"/>
    <w:rsid w:val="00FF6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0273"/>
    <o:shapelayout v:ext="edit">
      <o:idmap v:ext="edit" data="1"/>
    </o:shapelayout>
  </w:shapeDefaults>
  <w:decimalSymbol w:val=","/>
  <w:listSeparator w:val=";"/>
  <w15:chartTrackingRefBased/>
  <w15:docId w15:val="{2D4424AA-E93E-4C6F-8C35-57E976D64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F12830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F12830"/>
    <w:pPr>
      <w:keepNext/>
      <w:spacing w:before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F128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F128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F128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128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1023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1023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F1283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1283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F12830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F128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LID">
    <w:name w:val="LID"/>
    <w:basedOn w:val="Normalny"/>
    <w:link w:val="LIDZnak"/>
    <w:qFormat/>
    <w:rsid w:val="00F12830"/>
    <w:rPr>
      <w:b/>
      <w:noProof/>
      <w:szCs w:val="19"/>
      <w:lang w:eastAsia="pl-PL"/>
    </w:rPr>
  </w:style>
  <w:style w:type="character" w:styleId="Hipercze">
    <w:name w:val="Hyperlink"/>
    <w:semiHidden/>
    <w:rsid w:val="00F12830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39"/>
    <w:rsid w:val="00F128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128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2830"/>
    <w:rPr>
      <w:rFonts w:ascii="Fira Sans" w:hAnsi="Fira Sans"/>
      <w:sz w:val="19"/>
    </w:rPr>
  </w:style>
  <w:style w:type="paragraph" w:styleId="Stopka">
    <w:name w:val="footer"/>
    <w:basedOn w:val="Normalny"/>
    <w:link w:val="StopkaZnak"/>
    <w:uiPriority w:val="99"/>
    <w:unhideWhenUsed/>
    <w:rsid w:val="00F128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2830"/>
    <w:rPr>
      <w:rFonts w:ascii="Fira Sans" w:hAnsi="Fira Sans"/>
      <w:sz w:val="19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128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12830"/>
    <w:rPr>
      <w:rFonts w:ascii="Fira Sans" w:hAnsi="Fira Sans"/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F12830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F12830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ytuwykresu">
    <w:name w:val="tytuł wykresu"/>
    <w:basedOn w:val="Normalny"/>
    <w:qFormat/>
    <w:rsid w:val="00F12830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F12830"/>
    <w:pPr>
      <w:spacing w:before="0" w:after="0" w:line="240" w:lineRule="auto"/>
    </w:pPr>
    <w:rPr>
      <w:sz w:val="20"/>
    </w:rPr>
  </w:style>
  <w:style w:type="paragraph" w:customStyle="1" w:styleId="tytulwykresu">
    <w:name w:val="tytul wykresu"/>
    <w:basedOn w:val="Normalny"/>
    <w:rsid w:val="001C30EE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360" w:line="240" w:lineRule="auto"/>
      <w:contextualSpacing/>
    </w:pPr>
    <w:rPr>
      <w:rFonts w:eastAsia="Times New Roman" w:cs="Times New Roman"/>
      <w:b/>
      <w:bCs/>
      <w:noProof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8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830"/>
    <w:rPr>
      <w:rFonts w:ascii="Segoe UI" w:hAnsi="Segoe UI" w:cs="Segoe UI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61023B"/>
    <w:rPr>
      <w:color w:val="954F72" w:themeColor="followedHyperlink"/>
      <w:u w:val="single"/>
    </w:rPr>
  </w:style>
  <w:style w:type="paragraph" w:customStyle="1" w:styleId="wiekszyodstep">
    <w:name w:val="wiekszy odstep"/>
    <w:basedOn w:val="Normalny"/>
    <w:qFormat/>
    <w:rsid w:val="00AD31F2"/>
    <w:pPr>
      <w:spacing w:before="480"/>
    </w:pPr>
  </w:style>
  <w:style w:type="paragraph" w:customStyle="1" w:styleId="Default">
    <w:name w:val="Default"/>
    <w:rsid w:val="0061023B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customStyle="1" w:styleId="Podstawowyakapitowy">
    <w:name w:val="[Podstawowy akapitowy]"/>
    <w:basedOn w:val="Normalny"/>
    <w:uiPriority w:val="99"/>
    <w:rsid w:val="0040070D"/>
    <w:pPr>
      <w:autoSpaceDE w:val="0"/>
      <w:autoSpaceDN w:val="0"/>
      <w:adjustRightInd w:val="0"/>
      <w:spacing w:before="113" w:after="113" w:line="240" w:lineRule="atLeast"/>
      <w:jc w:val="both"/>
      <w:textAlignment w:val="center"/>
    </w:pPr>
    <w:rPr>
      <w:rFonts w:cs="Fira Sans"/>
      <w:color w:val="000000"/>
      <w:szCs w:val="19"/>
    </w:rPr>
  </w:style>
  <w:style w:type="paragraph" w:customStyle="1" w:styleId="Ikonawskanika">
    <w:name w:val="Ikona wskaźnika"/>
    <w:basedOn w:val="Normalny"/>
    <w:link w:val="IkonawskanikaZnak"/>
    <w:qFormat/>
    <w:rsid w:val="00F12830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IkonawskanikaZnak">
    <w:name w:val="Ikona wskaźnika Znak"/>
    <w:basedOn w:val="Domylnaczcionkaakapitu"/>
    <w:link w:val="Ikonawskanika"/>
    <w:rsid w:val="00F12830"/>
    <w:rPr>
      <w:rFonts w:ascii="Fira Sans SemiBold" w:hAnsi="Fira Sans SemiBold"/>
      <w:color w:val="66AFDE"/>
      <w:sz w:val="60"/>
      <w:szCs w:val="60"/>
    </w:rPr>
  </w:style>
  <w:style w:type="paragraph" w:customStyle="1" w:styleId="Wartowskanika">
    <w:name w:val="Wartość wskaźnika"/>
    <w:basedOn w:val="Normalny"/>
    <w:link w:val="WartowskanikaZnak"/>
    <w:qFormat/>
    <w:rsid w:val="00F12830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Opiswskanika">
    <w:name w:val="Opis wskaźnika"/>
    <w:basedOn w:val="tekstnaniebieskimtle"/>
    <w:link w:val="OpiswskanikaZnak"/>
    <w:qFormat/>
    <w:rsid w:val="00076296"/>
    <w:pPr>
      <w:spacing w:before="120"/>
    </w:pPr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12830"/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OpiswskanikaZnak">
    <w:name w:val="Opis wskaźnika Znak"/>
    <w:basedOn w:val="tekstnaniebieskimtleZnak"/>
    <w:link w:val="Opiswskanika"/>
    <w:rsid w:val="00076296"/>
    <w:rPr>
      <w:rFonts w:ascii="Fira Sans" w:hAnsi="Fira Sans"/>
      <w:color w:val="FFFFFF" w:themeColor="background1"/>
      <w:sz w:val="20"/>
    </w:rPr>
  </w:style>
  <w:style w:type="table" w:customStyle="1" w:styleId="Tabela-Siatka1">
    <w:name w:val="Tabela - Siatka1"/>
    <w:basedOn w:val="Standardowy"/>
    <w:next w:val="Tabela-Siatka"/>
    <w:uiPriority w:val="39"/>
    <w:rsid w:val="006102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F12830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F12830"/>
    <w:rPr>
      <w:rFonts w:ascii="Fira Sans" w:hAnsi="Fira Sans"/>
      <w:sz w:val="19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F12830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F12830"/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12830"/>
    <w:rPr>
      <w:rFonts w:ascii="Fira Sans" w:hAnsi="Fira Sans"/>
      <w:b/>
      <w:noProof/>
      <w:sz w:val="19"/>
      <w:szCs w:val="19"/>
      <w:lang w:eastAsia="pl-PL"/>
    </w:rPr>
  </w:style>
  <w:style w:type="paragraph" w:customStyle="1" w:styleId="Lead">
    <w:name w:val="Lead"/>
    <w:basedOn w:val="LID"/>
    <w:link w:val="LeadZnak"/>
    <w:qFormat/>
    <w:rsid w:val="003258E5"/>
    <w:pPr>
      <w:spacing w:before="360" w:line="240" w:lineRule="exact"/>
    </w:pPr>
  </w:style>
  <w:style w:type="character" w:customStyle="1" w:styleId="LeadZnak">
    <w:name w:val="Lead Znak"/>
    <w:basedOn w:val="LIDZnak"/>
    <w:link w:val="Lead"/>
    <w:rsid w:val="003258E5"/>
    <w:rPr>
      <w:rFonts w:ascii="Fira Sans" w:hAnsi="Fira Sans"/>
      <w:b/>
      <w:noProof/>
      <w:sz w:val="19"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128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12830"/>
    <w:rPr>
      <w:rFonts w:asciiTheme="majorHAnsi" w:eastAsiaTheme="majorEastAsia" w:hAnsiTheme="majorHAnsi" w:cstheme="majorBidi"/>
      <w:i/>
      <w:iCs/>
      <w:color w:val="2E74B5" w:themeColor="accent1" w:themeShade="BF"/>
      <w:sz w:val="19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12830"/>
    <w:rPr>
      <w:rFonts w:asciiTheme="majorHAnsi" w:eastAsiaTheme="majorEastAsia" w:hAnsiTheme="majorHAnsi" w:cstheme="majorBidi"/>
      <w:color w:val="2E74B5" w:themeColor="accent1" w:themeShade="B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F1283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1283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12830"/>
    <w:rPr>
      <w:sz w:val="16"/>
      <w:szCs w:val="16"/>
    </w:rPr>
  </w:style>
  <w:style w:type="character" w:customStyle="1" w:styleId="tekstnaniebieskimtleZnak">
    <w:name w:val="tekst na niebieskim tle Znak"/>
    <w:basedOn w:val="Domylnaczcionkaakapitu"/>
    <w:link w:val="tekstnaniebieskimtle"/>
    <w:rsid w:val="00F12830"/>
    <w:rPr>
      <w:rFonts w:ascii="Fira Sans" w:hAnsi="Fira Sans"/>
      <w:sz w:val="20"/>
    </w:rPr>
  </w:style>
  <w:style w:type="character" w:styleId="Pogrubienie">
    <w:name w:val="Strong"/>
    <w:basedOn w:val="Domylnaczcionkaakapitu"/>
    <w:uiPriority w:val="22"/>
    <w:qFormat/>
    <w:rsid w:val="00F12830"/>
    <w:rPr>
      <w:b/>
      <w:bCs/>
    </w:rPr>
  </w:style>
  <w:style w:type="paragraph" w:customStyle="1" w:styleId="Przypis">
    <w:name w:val="Przypis"/>
    <w:basedOn w:val="Tekstprzypisudolnego"/>
    <w:link w:val="PrzypisZnak"/>
    <w:qFormat/>
    <w:rsid w:val="00F12830"/>
    <w:rPr>
      <w:sz w:val="19"/>
      <w:szCs w:val="19"/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F12830"/>
    <w:rPr>
      <w:rFonts w:ascii="Fira Sans" w:hAnsi="Fira Sans"/>
      <w:sz w:val="19"/>
      <w:szCs w:val="19"/>
      <w:lang w:val="en-GB"/>
    </w:rPr>
  </w:style>
  <w:style w:type="table" w:styleId="Siatkatabelijasna">
    <w:name w:val="Grid Table Light"/>
    <w:basedOn w:val="Standardowy"/>
    <w:uiPriority w:val="40"/>
    <w:rsid w:val="00F1283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atki1jasnaakcent1">
    <w:name w:val="Grid Table 1 Light Accent 1"/>
    <w:basedOn w:val="Standardowy"/>
    <w:uiPriority w:val="46"/>
    <w:rsid w:val="00F12830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icaboczek">
    <w:name w:val="Tablica boczek"/>
    <w:basedOn w:val="Normalny"/>
    <w:link w:val="TablicaboczekZnak"/>
    <w:qFormat/>
    <w:rsid w:val="00F12830"/>
    <w:rPr>
      <w:rFonts w:eastAsia="Times New Roman" w:cs="Calibri"/>
      <w:szCs w:val="19"/>
      <w:lang w:eastAsia="pl-PL"/>
    </w:rPr>
  </w:style>
  <w:style w:type="character" w:customStyle="1" w:styleId="TablicaboczekZnak">
    <w:name w:val="Tablica boczek Znak"/>
    <w:basedOn w:val="Domylnaczcionkaakapitu"/>
    <w:link w:val="Tablicaboczek"/>
    <w:rsid w:val="00F12830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F12830"/>
    <w:pPr>
      <w:ind w:firstLine="176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F12830"/>
    <w:rPr>
      <w:rFonts w:ascii="Fira Sans" w:hAnsi="Fira Sans"/>
      <w:sz w:val="19"/>
      <w:szCs w:val="19"/>
    </w:rPr>
  </w:style>
  <w:style w:type="paragraph" w:customStyle="1" w:styleId="Tablicaboczekwcicie2">
    <w:name w:val="Tablica boczek wcięcie 2"/>
    <w:basedOn w:val="Normalny"/>
    <w:link w:val="Tablicaboczekwcicie2Znak"/>
    <w:qFormat/>
    <w:rsid w:val="00F12830"/>
    <w:pPr>
      <w:ind w:left="318"/>
    </w:pPr>
    <w:rPr>
      <w:szCs w:val="19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F12830"/>
    <w:rPr>
      <w:rFonts w:ascii="Fira Sans" w:hAnsi="Fira Sans"/>
      <w:sz w:val="19"/>
      <w:szCs w:val="19"/>
    </w:rPr>
  </w:style>
  <w:style w:type="paragraph" w:customStyle="1" w:styleId="Tablicadanerodek">
    <w:name w:val="Tablica dane środek"/>
    <w:basedOn w:val="Normalny"/>
    <w:link w:val="TablicadanerodekZnak"/>
    <w:qFormat/>
    <w:rsid w:val="00F12830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F12830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gwka">
    <w:name w:val="Tablica główka"/>
    <w:basedOn w:val="Akapitzlist"/>
    <w:link w:val="TablicagwkaZnak"/>
    <w:qFormat/>
    <w:rsid w:val="00F12830"/>
    <w:rPr>
      <w:rFonts w:eastAsia="Times New Roman" w:cs="Calibri"/>
      <w:szCs w:val="19"/>
      <w:lang w:eastAsia="pl-PL"/>
    </w:rPr>
  </w:style>
  <w:style w:type="character" w:customStyle="1" w:styleId="TablicagwkaZnak">
    <w:name w:val="Tablica główka Znak"/>
    <w:basedOn w:val="AkapitzlistZnak"/>
    <w:link w:val="Tablicagwka"/>
    <w:rsid w:val="00F12830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12830"/>
    <w:pPr>
      <w:jc w:val="center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12830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notka">
    <w:name w:val="Tablica notka"/>
    <w:basedOn w:val="Normalny"/>
    <w:link w:val="TablicanotkaZnak"/>
    <w:qFormat/>
    <w:rsid w:val="00F12830"/>
    <w:rPr>
      <w:noProof/>
      <w:spacing w:val="-2"/>
      <w:sz w:val="16"/>
      <w:szCs w:val="16"/>
    </w:rPr>
  </w:style>
  <w:style w:type="character" w:customStyle="1" w:styleId="TablicanotkaZnak">
    <w:name w:val="Tablica notka Znak"/>
    <w:basedOn w:val="Domylnaczcionkaakapitu"/>
    <w:link w:val="Tablicanotka"/>
    <w:rsid w:val="00F12830"/>
    <w:rPr>
      <w:rFonts w:ascii="Fira Sans" w:hAnsi="Fira Sans"/>
      <w:noProof/>
      <w:spacing w:val="-2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128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12830"/>
    <w:rPr>
      <w:rFonts w:ascii="Fira Sans" w:hAnsi="Fira Sans"/>
      <w:sz w:val="20"/>
      <w:szCs w:val="20"/>
    </w:rPr>
  </w:style>
  <w:style w:type="paragraph" w:customStyle="1" w:styleId="Tekstwypunktowania">
    <w:name w:val="Tekst wypunktowania"/>
    <w:basedOn w:val="Normalny"/>
    <w:link w:val="TekstwypunktowaniaZnak"/>
    <w:qFormat/>
    <w:rsid w:val="00F12830"/>
    <w:pPr>
      <w:numPr>
        <w:ilvl w:val="1"/>
        <w:numId w:val="35"/>
      </w:numPr>
      <w:spacing w:after="0" w:line="276" w:lineRule="auto"/>
    </w:pPr>
    <w:rPr>
      <w:shd w:val="clear" w:color="auto" w:fill="FFFFFF"/>
      <w:lang w:val="en-GB"/>
    </w:rPr>
  </w:style>
  <w:style w:type="character" w:customStyle="1" w:styleId="TekstwypunktowaniaZnak">
    <w:name w:val="Tekst wypunktowania Znak"/>
    <w:basedOn w:val="Domylnaczcionkaakapitu"/>
    <w:link w:val="Tekstwypunktowania"/>
    <w:rsid w:val="00F12830"/>
    <w:rPr>
      <w:rFonts w:ascii="Fira Sans" w:hAnsi="Fira Sans"/>
      <w:sz w:val="19"/>
      <w:lang w:val="en-GB"/>
    </w:rPr>
  </w:style>
  <w:style w:type="paragraph" w:customStyle="1" w:styleId="tekstzboku">
    <w:name w:val="tekst z boku"/>
    <w:basedOn w:val="Normalny"/>
    <w:qFormat/>
    <w:rsid w:val="00F12830"/>
    <w:pPr>
      <w:spacing w:after="0" w:line="240" w:lineRule="exac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128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12830"/>
    <w:rPr>
      <w:rFonts w:ascii="Fira Sans" w:hAnsi="Fira Sans"/>
      <w:b/>
      <w:bCs/>
      <w:sz w:val="20"/>
      <w:szCs w:val="20"/>
    </w:rPr>
  </w:style>
  <w:style w:type="character" w:customStyle="1" w:styleId="tytuinformacjiZnak">
    <w:name w:val="tytuł informacji Znak"/>
    <w:basedOn w:val="Domylnaczcionkaakapitu"/>
    <w:link w:val="tytuinformacji"/>
    <w:rsid w:val="00F12830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017FD2"/>
    <w:pPr>
      <w:suppressAutoHyphens/>
      <w:spacing w:after="600"/>
    </w:pPr>
    <w:rPr>
      <w:b/>
      <w:shd w:val="clear" w:color="auto" w:fill="FFFFFF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017FD2"/>
    <w:rPr>
      <w:rFonts w:ascii="Fira Sans Extra Condensed SemiB" w:hAnsi="Fira Sans Extra Condensed SemiB"/>
      <w:b/>
      <w:color w:val="000000" w:themeColor="text1"/>
      <w:sz w:val="40"/>
      <w:szCs w:val="26"/>
    </w:rPr>
  </w:style>
  <w:style w:type="paragraph" w:customStyle="1" w:styleId="Tytutablicy">
    <w:name w:val="Tytuł tablicy"/>
    <w:basedOn w:val="Nagwek1"/>
    <w:link w:val="TytutablicyZnak"/>
    <w:qFormat/>
    <w:rsid w:val="00F12830"/>
    <w:rPr>
      <w:rFonts w:ascii="Fira Sans" w:hAnsi="Fira Sans"/>
      <w:b/>
      <w:color w:val="000000" w:themeColor="text1"/>
      <w:szCs w:val="19"/>
    </w:rPr>
  </w:style>
  <w:style w:type="character" w:customStyle="1" w:styleId="TytutablicyZnak">
    <w:name w:val="Tytuł tablicy Znak"/>
    <w:basedOn w:val="Nagwek1Znak"/>
    <w:link w:val="Tytutablicy"/>
    <w:rsid w:val="00F12830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ytuwykresu0">
    <w:name w:val="Tytuł wykresu"/>
    <w:basedOn w:val="Nagwek1"/>
    <w:link w:val="TytuwykresuZnak"/>
    <w:qFormat/>
    <w:rsid w:val="00F12830"/>
    <w:rPr>
      <w:rFonts w:ascii="Fira Sans" w:hAnsi="Fira Sans"/>
      <w:b/>
      <w:noProof/>
    </w:rPr>
  </w:style>
  <w:style w:type="character" w:customStyle="1" w:styleId="TytuwykresuZnak">
    <w:name w:val="Tytuł wykresu Znak"/>
    <w:basedOn w:val="Nagwek1Znak"/>
    <w:link w:val="Tytuwykresu0"/>
    <w:rsid w:val="00F12830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12830"/>
    <w:rPr>
      <w:color w:val="605E5C"/>
      <w:shd w:val="clear" w:color="auto" w:fill="E1DFDD"/>
    </w:rPr>
  </w:style>
  <w:style w:type="paragraph" w:customStyle="1" w:styleId="Aboczek1">
    <w:name w:val="A_boczek 1"/>
    <w:link w:val="Aboczek1Znak"/>
    <w:qFormat/>
    <w:rsid w:val="00F12830"/>
    <w:pPr>
      <w:tabs>
        <w:tab w:val="right" w:leader="dot" w:pos="1134"/>
      </w:tabs>
      <w:spacing w:before="20" w:after="20" w:line="240" w:lineRule="exact"/>
    </w:pPr>
    <w:rPr>
      <w:rFonts w:ascii="Fira Sans" w:eastAsia="Times New Roman" w:hAnsi="Fira Sans" w:cs="Times New Roman"/>
      <w:sz w:val="16"/>
      <w:szCs w:val="16"/>
      <w:lang w:eastAsia="pl-PL"/>
    </w:rPr>
  </w:style>
  <w:style w:type="character" w:customStyle="1" w:styleId="Aboczek1Znak">
    <w:name w:val="A_boczek 1 Znak"/>
    <w:link w:val="Aboczek1"/>
    <w:rsid w:val="00F12830"/>
    <w:rPr>
      <w:rFonts w:ascii="Fira Sans" w:eastAsia="Times New Roman" w:hAnsi="Fira Sans" w:cs="Times New Roman"/>
      <w:sz w:val="16"/>
      <w:szCs w:val="16"/>
      <w:lang w:eastAsia="pl-PL"/>
    </w:rPr>
  </w:style>
  <w:style w:type="paragraph" w:customStyle="1" w:styleId="Aboczek2">
    <w:name w:val="A_boczek 2"/>
    <w:basedOn w:val="Aboczek1"/>
    <w:link w:val="Aboczek2Znak"/>
    <w:qFormat/>
    <w:rsid w:val="0061023B"/>
    <w:pPr>
      <w:tabs>
        <w:tab w:val="right" w:leader="dot" w:pos="1418"/>
      </w:tabs>
      <w:ind w:left="176"/>
    </w:pPr>
    <w:rPr>
      <w:rFonts w:cs="Arial"/>
    </w:rPr>
  </w:style>
  <w:style w:type="character" w:customStyle="1" w:styleId="Aboczek2Znak">
    <w:name w:val="A_boczek 2 Znak"/>
    <w:link w:val="Aboczek2"/>
    <w:rsid w:val="0061023B"/>
    <w:rPr>
      <w:rFonts w:ascii="Fira Sans" w:eastAsia="Times New Roman" w:hAnsi="Fira Sans" w:cs="Arial"/>
      <w:sz w:val="16"/>
      <w:szCs w:val="16"/>
      <w:lang w:eastAsia="pl-PL"/>
    </w:rPr>
  </w:style>
  <w:style w:type="paragraph" w:customStyle="1" w:styleId="Adymek">
    <w:name w:val="A_dymek"/>
    <w:basedOn w:val="Normalny"/>
    <w:qFormat/>
    <w:rsid w:val="0061023B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Agwka">
    <w:name w:val="A_główka"/>
    <w:link w:val="AgwkaZnak"/>
    <w:qFormat/>
    <w:rsid w:val="0061023B"/>
    <w:pPr>
      <w:spacing w:before="20" w:after="20" w:line="240" w:lineRule="exact"/>
      <w:jc w:val="center"/>
    </w:pPr>
    <w:rPr>
      <w:rFonts w:ascii="Fira Sans" w:eastAsia="Times New Roman" w:hAnsi="Fira Sans" w:cs="Times New Roman"/>
      <w:sz w:val="16"/>
      <w:szCs w:val="20"/>
      <w:lang w:eastAsia="pl-PL"/>
    </w:rPr>
  </w:style>
  <w:style w:type="character" w:customStyle="1" w:styleId="AgwkaZnak">
    <w:name w:val="A_główka Znak"/>
    <w:link w:val="Agwka"/>
    <w:rsid w:val="0061023B"/>
    <w:rPr>
      <w:rFonts w:ascii="Fira Sans" w:eastAsia="Times New Roman" w:hAnsi="Fira Sans" w:cs="Times New Roman"/>
      <w:sz w:val="16"/>
      <w:szCs w:val="20"/>
      <w:lang w:eastAsia="pl-PL"/>
    </w:rPr>
  </w:style>
  <w:style w:type="paragraph" w:customStyle="1" w:styleId="Aliczbytablicy">
    <w:name w:val="A_liczby tablicy"/>
    <w:link w:val="AliczbytablicyZnak"/>
    <w:qFormat/>
    <w:rsid w:val="0061023B"/>
    <w:pPr>
      <w:spacing w:before="20" w:after="20" w:line="240" w:lineRule="exact"/>
      <w:jc w:val="right"/>
    </w:pPr>
    <w:rPr>
      <w:rFonts w:ascii="Fira Sans" w:eastAsia="Times New Roman" w:hAnsi="Fira Sans" w:cs="Times New Roman"/>
      <w:sz w:val="16"/>
      <w:szCs w:val="20"/>
      <w:lang w:eastAsia="pl-PL"/>
    </w:rPr>
  </w:style>
  <w:style w:type="character" w:customStyle="1" w:styleId="AliczbytablicyZnak">
    <w:name w:val="A_liczby tablicy Znak"/>
    <w:link w:val="Aliczbytablicy"/>
    <w:rsid w:val="0061023B"/>
    <w:rPr>
      <w:rFonts w:ascii="Fira Sans" w:eastAsia="Times New Roman" w:hAnsi="Fira Sans" w:cs="Times New Roman"/>
      <w:sz w:val="16"/>
      <w:szCs w:val="20"/>
      <w:lang w:eastAsia="pl-PL"/>
    </w:rPr>
  </w:style>
  <w:style w:type="paragraph" w:customStyle="1" w:styleId="Anotka">
    <w:name w:val="A_notka"/>
    <w:link w:val="AnotkaZnak"/>
    <w:qFormat/>
    <w:rsid w:val="0061023B"/>
    <w:pPr>
      <w:spacing w:before="120" w:after="120" w:line="190" w:lineRule="exact"/>
      <w:ind w:left="113"/>
    </w:pPr>
    <w:rPr>
      <w:rFonts w:ascii="Fira Sans" w:eastAsia="Times New Roman" w:hAnsi="Fira Sans" w:cs="Arial"/>
      <w:sz w:val="15"/>
      <w:szCs w:val="15"/>
      <w:lang w:eastAsia="pl-PL"/>
    </w:rPr>
  </w:style>
  <w:style w:type="character" w:customStyle="1" w:styleId="AnotkaZnak">
    <w:name w:val="A_notka Znak"/>
    <w:link w:val="Anotka"/>
    <w:rsid w:val="0061023B"/>
    <w:rPr>
      <w:rFonts w:ascii="Fira Sans" w:eastAsia="Times New Roman" w:hAnsi="Fira Sans" w:cs="Arial"/>
      <w:sz w:val="15"/>
      <w:szCs w:val="15"/>
      <w:lang w:eastAsia="pl-PL"/>
    </w:rPr>
  </w:style>
  <w:style w:type="paragraph" w:customStyle="1" w:styleId="Atekstpodstawowy">
    <w:name w:val="A_tekst podstawowy"/>
    <w:link w:val="AtekstpodstawowyZnak"/>
    <w:qFormat/>
    <w:rsid w:val="0061023B"/>
    <w:pPr>
      <w:spacing w:before="120" w:after="120" w:line="240" w:lineRule="exact"/>
    </w:pPr>
    <w:rPr>
      <w:rFonts w:ascii="Fira Sans" w:eastAsia="Times New Roman" w:hAnsi="Fira Sans" w:cs="Times New Roman"/>
      <w:sz w:val="19"/>
      <w:szCs w:val="20"/>
      <w:lang w:eastAsia="pl-PL"/>
    </w:rPr>
  </w:style>
  <w:style w:type="character" w:customStyle="1" w:styleId="AtekstpodstawowyZnak">
    <w:name w:val="A_tekst podstawowy Znak"/>
    <w:link w:val="Atekstpodstawowy"/>
    <w:rsid w:val="0061023B"/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Atytupodrozdziau">
    <w:name w:val="A_tytuł podrozdziału"/>
    <w:basedOn w:val="Nagwek1"/>
    <w:qFormat/>
    <w:rsid w:val="0061023B"/>
    <w:rPr>
      <w:lang w:val="en-US"/>
    </w:rPr>
  </w:style>
  <w:style w:type="paragraph" w:customStyle="1" w:styleId="Atytutablicy">
    <w:name w:val="A_tytuł tablicy"/>
    <w:basedOn w:val="Normalny"/>
    <w:qFormat/>
    <w:rsid w:val="0061023B"/>
    <w:pPr>
      <w:spacing w:before="360"/>
      <w:ind w:left="851" w:hanging="851"/>
    </w:pPr>
    <w:rPr>
      <w:rFonts w:eastAsia="Times New Roman" w:cs="Times New Roman"/>
      <w:b/>
      <w:bCs/>
      <w:kern w:val="28"/>
      <w:szCs w:val="32"/>
      <w:lang w:eastAsia="pl-PL"/>
    </w:rPr>
  </w:style>
  <w:style w:type="paragraph" w:customStyle="1" w:styleId="Atytuwykresu">
    <w:name w:val="A_tytuł wykresu"/>
    <w:link w:val="AtytuwykresuZnak"/>
    <w:qFormat/>
    <w:rsid w:val="0061023B"/>
    <w:pPr>
      <w:spacing w:before="120" w:after="120" w:line="240" w:lineRule="exact"/>
      <w:ind w:left="851" w:hanging="851"/>
    </w:pPr>
    <w:rPr>
      <w:rFonts w:ascii="Fira Sans" w:eastAsia="Times New Roman" w:hAnsi="Fira Sans" w:cs="Times New Roman"/>
      <w:b/>
      <w:bCs/>
      <w:kern w:val="28"/>
      <w:sz w:val="18"/>
      <w:szCs w:val="32"/>
      <w:lang w:eastAsia="pl-PL"/>
    </w:rPr>
  </w:style>
  <w:style w:type="character" w:customStyle="1" w:styleId="AtytuwykresuZnak">
    <w:name w:val="A_tytuł wykresu Znak"/>
    <w:link w:val="Atytuwykresu"/>
    <w:rsid w:val="0061023B"/>
    <w:rPr>
      <w:rFonts w:ascii="Fira Sans" w:eastAsia="Times New Roman" w:hAnsi="Fira Sans" w:cs="Times New Roman"/>
      <w:b/>
      <w:bCs/>
      <w:kern w:val="28"/>
      <w:sz w:val="18"/>
      <w:szCs w:val="32"/>
      <w:lang w:eastAsia="pl-PL"/>
    </w:rPr>
  </w:style>
  <w:style w:type="paragraph" w:customStyle="1" w:styleId="ab">
    <w:name w:val="ab"/>
    <w:basedOn w:val="Normalny"/>
    <w:qFormat/>
    <w:rsid w:val="0061023B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jc w:val="right"/>
    </w:pPr>
    <w:rPr>
      <w:rFonts w:ascii="Times New Roman" w:eastAsia="Times New Roman" w:hAnsi="Times New Roman" w:cs="Times New Roman"/>
      <w:bCs/>
      <w:sz w:val="18"/>
      <w:szCs w:val="18"/>
      <w:lang w:eastAsia="pl-PL"/>
    </w:rPr>
  </w:style>
  <w:style w:type="paragraph" w:styleId="Adresnakopercie">
    <w:name w:val="envelope address"/>
    <w:basedOn w:val="Normalny"/>
    <w:uiPriority w:val="99"/>
    <w:semiHidden/>
    <w:unhideWhenUsed/>
    <w:rsid w:val="0061023B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61023B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ezodstpw">
    <w:name w:val="No Spacing"/>
    <w:uiPriority w:val="1"/>
    <w:rsid w:val="0061023B"/>
    <w:pPr>
      <w:spacing w:after="0" w:line="240" w:lineRule="auto"/>
    </w:pPr>
    <w:rPr>
      <w:rFonts w:ascii="Fira Sans" w:hAnsi="Fira Sans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61023B"/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61023B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61023B"/>
    <w:rPr>
      <w:rFonts w:ascii="Fira Sans" w:hAnsi="Fira Sans"/>
      <w:sz w:val="19"/>
    </w:rPr>
  </w:style>
  <w:style w:type="paragraph" w:customStyle="1" w:styleId="boczek">
    <w:name w:val="boczek"/>
    <w:basedOn w:val="Tekstpodstawowy2"/>
    <w:autoRedefine/>
    <w:rsid w:val="0061023B"/>
    <w:pPr>
      <w:tabs>
        <w:tab w:val="left" w:leader="dot" w:pos="2552"/>
      </w:tabs>
      <w:spacing w:before="0" w:after="0" w:line="240" w:lineRule="auto"/>
    </w:pPr>
    <w:rPr>
      <w:rFonts w:ascii="Calibri" w:eastAsia="Times New Roman" w:hAnsi="Calibri" w:cs="Times New Roman"/>
      <w:spacing w:val="4"/>
      <w:sz w:val="17"/>
      <w:szCs w:val="24"/>
      <w:lang w:eastAsia="pl-PL"/>
    </w:rPr>
  </w:style>
  <w:style w:type="paragraph" w:customStyle="1" w:styleId="boczek1">
    <w:name w:val="boczek1"/>
    <w:basedOn w:val="boczek"/>
    <w:qFormat/>
    <w:rsid w:val="0061023B"/>
    <w:pPr>
      <w:tabs>
        <w:tab w:val="clear" w:pos="2552"/>
        <w:tab w:val="left" w:leader="dot" w:pos="3402"/>
      </w:tabs>
    </w:pPr>
  </w:style>
  <w:style w:type="paragraph" w:customStyle="1" w:styleId="boczek2">
    <w:name w:val="boczek2"/>
    <w:basedOn w:val="boczek1"/>
    <w:autoRedefine/>
    <w:qFormat/>
    <w:rsid w:val="0061023B"/>
    <w:pPr>
      <w:ind w:left="176"/>
    </w:pPr>
  </w:style>
  <w:style w:type="paragraph" w:customStyle="1" w:styleId="bocz2bez">
    <w:name w:val="bocz2_bez"/>
    <w:basedOn w:val="boczek2"/>
    <w:autoRedefine/>
    <w:qFormat/>
    <w:rsid w:val="0061023B"/>
    <w:pPr>
      <w:tabs>
        <w:tab w:val="left" w:pos="3402"/>
        <w:tab w:val="left" w:pos="3969"/>
      </w:tabs>
      <w:ind w:left="340"/>
    </w:pPr>
    <w:rPr>
      <w:rFonts w:ascii="Times New Roman" w:hAnsi="Times New Roman"/>
      <w:sz w:val="18"/>
    </w:rPr>
  </w:style>
  <w:style w:type="paragraph" w:customStyle="1" w:styleId="BOCZEK0">
    <w:name w:val="BOCZEK"/>
    <w:autoRedefine/>
    <w:qFormat/>
    <w:rsid w:val="0061023B"/>
    <w:pPr>
      <w:widowControl w:val="0"/>
      <w:autoSpaceDE w:val="0"/>
      <w:autoSpaceDN w:val="0"/>
      <w:adjustRightInd w:val="0"/>
      <w:spacing w:before="120" w:after="120" w:line="240" w:lineRule="exact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boczek3">
    <w:name w:val="boczek......."/>
    <w:autoRedefine/>
    <w:rsid w:val="0061023B"/>
    <w:pPr>
      <w:widowControl w:val="0"/>
      <w:tabs>
        <w:tab w:val="right" w:leader="dot" w:pos="4536"/>
      </w:tabs>
      <w:autoSpaceDE w:val="0"/>
      <w:autoSpaceDN w:val="0"/>
      <w:adjustRightInd w:val="0"/>
      <w:spacing w:after="0" w:line="170" w:lineRule="atLeast"/>
    </w:pPr>
    <w:rPr>
      <w:rFonts w:ascii="Calibri" w:eastAsia="Times New Roman" w:hAnsi="Calibri" w:cs="Times New Roman"/>
      <w:sz w:val="18"/>
      <w:szCs w:val="16"/>
      <w:lang w:eastAsia="pl-PL"/>
    </w:rPr>
  </w:style>
  <w:style w:type="paragraph" w:customStyle="1" w:styleId="boczekt">
    <w:name w:val="boczek_tł"/>
    <w:basedOn w:val="BOCZEK0"/>
    <w:qFormat/>
    <w:rsid w:val="0061023B"/>
    <w:rPr>
      <w:b/>
    </w:rPr>
  </w:style>
  <w:style w:type="paragraph" w:customStyle="1" w:styleId="BOCZEK20">
    <w:name w:val="BOCZEK2"/>
    <w:basedOn w:val="BOCZEK0"/>
    <w:autoRedefine/>
    <w:qFormat/>
    <w:rsid w:val="0061023B"/>
    <w:pPr>
      <w:ind w:left="176"/>
    </w:pPr>
  </w:style>
  <w:style w:type="paragraph" w:customStyle="1" w:styleId="BOCZEK30">
    <w:name w:val="BOCZEK3"/>
    <w:basedOn w:val="BOCZEK20"/>
    <w:autoRedefine/>
    <w:qFormat/>
    <w:rsid w:val="0061023B"/>
    <w:pPr>
      <w:ind w:left="318"/>
    </w:pPr>
    <w:rPr>
      <w:rFonts w:eastAsiaTheme="majorEastAsia"/>
    </w:rPr>
  </w:style>
  <w:style w:type="paragraph" w:customStyle="1" w:styleId="boczek31">
    <w:name w:val="boczek3"/>
    <w:basedOn w:val="BOCZEK0"/>
    <w:autoRedefine/>
    <w:qFormat/>
    <w:rsid w:val="0061023B"/>
    <w:pPr>
      <w:ind w:left="176"/>
    </w:pPr>
  </w:style>
  <w:style w:type="paragraph" w:customStyle="1" w:styleId="boczek4">
    <w:name w:val="boczek4"/>
    <w:basedOn w:val="boczek"/>
    <w:autoRedefine/>
    <w:qFormat/>
    <w:rsid w:val="0061023B"/>
    <w:pPr>
      <w:tabs>
        <w:tab w:val="clear" w:pos="2552"/>
        <w:tab w:val="left" w:leader="dot" w:pos="2268"/>
      </w:tabs>
      <w:ind w:left="170"/>
    </w:pPr>
  </w:style>
  <w:style w:type="paragraph" w:customStyle="1" w:styleId="boczek41">
    <w:name w:val="boczek4_1"/>
    <w:basedOn w:val="boczek4"/>
    <w:qFormat/>
    <w:rsid w:val="0061023B"/>
    <w:pPr>
      <w:tabs>
        <w:tab w:val="clear" w:pos="2268"/>
        <w:tab w:val="left" w:leader="dot" w:pos="3402"/>
      </w:tabs>
    </w:pPr>
  </w:style>
  <w:style w:type="paragraph" w:customStyle="1" w:styleId="boczek6">
    <w:name w:val="boczek6"/>
    <w:basedOn w:val="boczek31"/>
    <w:qFormat/>
    <w:rsid w:val="0061023B"/>
    <w:pPr>
      <w:ind w:left="340"/>
    </w:pPr>
  </w:style>
  <w:style w:type="paragraph" w:customStyle="1" w:styleId="BOCZEK-t">
    <w:name w:val="BOCZEK-t³"/>
    <w:autoRedefine/>
    <w:rsid w:val="0061023B"/>
    <w:pPr>
      <w:widowControl w:val="0"/>
      <w:tabs>
        <w:tab w:val="left" w:leader="dot" w:pos="4536"/>
      </w:tabs>
      <w:autoSpaceDE w:val="0"/>
      <w:autoSpaceDN w:val="0"/>
      <w:adjustRightInd w:val="0"/>
      <w:spacing w:before="40" w:after="0" w:line="187" w:lineRule="atLeas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bocztlusty">
    <w:name w:val="bocztlusty"/>
    <w:basedOn w:val="Normalny"/>
    <w:autoRedefine/>
    <w:rsid w:val="0061023B"/>
    <w:pPr>
      <w:tabs>
        <w:tab w:val="left" w:leader="dot" w:pos="3402"/>
        <w:tab w:val="left" w:leader="dot" w:pos="3969"/>
      </w:tabs>
      <w:spacing w:before="0" w:after="0" w:line="240" w:lineRule="auto"/>
    </w:pPr>
    <w:rPr>
      <w:rFonts w:ascii="Calibri" w:eastAsia="Times New Roman" w:hAnsi="Calibri" w:cs="Times New Roman"/>
      <w:b/>
      <w:spacing w:val="4"/>
      <w:sz w:val="17"/>
      <w:szCs w:val="20"/>
      <w:lang w:val="en-US" w:eastAsia="pl-PL"/>
    </w:rPr>
  </w:style>
  <w:style w:type="paragraph" w:customStyle="1" w:styleId="boxzekt">
    <w:name w:val="boxzek_tł"/>
    <w:basedOn w:val="Normalny"/>
    <w:qFormat/>
    <w:rsid w:val="0061023B"/>
    <w:pPr>
      <w:widowControl w:val="0"/>
      <w:autoSpaceDE w:val="0"/>
      <w:autoSpaceDN w:val="0"/>
      <w:adjustRightInd w:val="0"/>
      <w:spacing w:before="0" w:after="0"/>
    </w:pPr>
    <w:rPr>
      <w:rFonts w:eastAsia="Times New Roman" w:cs="Times New Roman"/>
      <w:b/>
      <w:sz w:val="16"/>
      <w:szCs w:val="18"/>
      <w:lang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61023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1023B"/>
    <w:rPr>
      <w:rFonts w:ascii="Fira Sans" w:hAnsi="Fira Sans"/>
      <w:i/>
      <w:iCs/>
      <w:color w:val="404040" w:themeColor="text1" w:themeTint="B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1023B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1023B"/>
    <w:rPr>
      <w:rFonts w:ascii="Fira Sans" w:hAnsi="Fira Sans"/>
      <w:i/>
      <w:iCs/>
      <w:color w:val="5B9BD5" w:themeColor="accent1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61023B"/>
  </w:style>
  <w:style w:type="character" w:customStyle="1" w:styleId="DataZnak">
    <w:name w:val="Data Znak"/>
    <w:basedOn w:val="Domylnaczcionkaakapitu"/>
    <w:link w:val="Data"/>
    <w:uiPriority w:val="99"/>
    <w:semiHidden/>
    <w:rsid w:val="0061023B"/>
    <w:rPr>
      <w:rFonts w:ascii="Fira Sans" w:hAnsi="Fira Sans"/>
      <w:sz w:val="19"/>
    </w:rPr>
  </w:style>
  <w:style w:type="paragraph" w:customStyle="1" w:styleId="tekst1">
    <w:name w:val="tekst1"/>
    <w:basedOn w:val="Normalny"/>
    <w:qFormat/>
    <w:rsid w:val="0061023B"/>
    <w:pPr>
      <w:widowControl w:val="0"/>
      <w:tabs>
        <w:tab w:val="left" w:pos="1701"/>
        <w:tab w:val="left" w:pos="1985"/>
        <w:tab w:val="left" w:pos="3686"/>
      </w:tabs>
      <w:autoSpaceDE w:val="0"/>
      <w:autoSpaceDN w:val="0"/>
      <w:adjustRightInd w:val="0"/>
    </w:pPr>
    <w:rPr>
      <w:rFonts w:eastAsia="Times New Roman" w:cs="Times"/>
      <w:lang w:eastAsia="pl-PL"/>
    </w:rPr>
  </w:style>
  <w:style w:type="paragraph" w:customStyle="1" w:styleId="def">
    <w:name w:val="def"/>
    <w:basedOn w:val="tekst1"/>
    <w:qFormat/>
    <w:rsid w:val="0061023B"/>
    <w:rPr>
      <w:sz w:val="18"/>
    </w:rPr>
  </w:style>
  <w:style w:type="paragraph" w:customStyle="1" w:styleId="glowka">
    <w:name w:val="glowka"/>
    <w:autoRedefine/>
    <w:rsid w:val="0061023B"/>
    <w:pPr>
      <w:widowControl w:val="0"/>
      <w:autoSpaceDE w:val="0"/>
      <w:autoSpaceDN w:val="0"/>
      <w:adjustRightInd w:val="0"/>
      <w:spacing w:after="0" w:line="288" w:lineRule="auto"/>
      <w:jc w:val="center"/>
    </w:pPr>
    <w:rPr>
      <w:rFonts w:ascii="Calibri" w:eastAsia="Times New Roman" w:hAnsi="Calibri" w:cs="Times New Roman"/>
      <w:spacing w:val="-6"/>
      <w:sz w:val="18"/>
      <w:szCs w:val="16"/>
      <w:lang w:eastAsia="pl-PL"/>
    </w:rPr>
  </w:style>
  <w:style w:type="paragraph" w:customStyle="1" w:styleId="GLOWKA0">
    <w:name w:val="GLOWKA"/>
    <w:autoRedefine/>
    <w:rsid w:val="0061023B"/>
    <w:pPr>
      <w:widowControl w:val="0"/>
      <w:tabs>
        <w:tab w:val="left" w:pos="720"/>
        <w:tab w:val="left" w:pos="1440"/>
        <w:tab w:val="center" w:pos="1901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20" w:after="120" w:line="240" w:lineRule="exact"/>
      <w:jc w:val="center"/>
    </w:pPr>
    <w:rPr>
      <w:rFonts w:ascii="Fira Sans" w:eastAsia="Times New Roman" w:hAnsi="Fira Sans" w:cs="Times New Roman"/>
      <w:spacing w:val="-4"/>
      <w:sz w:val="19"/>
      <w:szCs w:val="18"/>
      <w:lang w:eastAsia="pl-PL"/>
    </w:rPr>
  </w:style>
  <w:style w:type="paragraph" w:customStyle="1" w:styleId="glowka1">
    <w:name w:val="glowka1"/>
    <w:basedOn w:val="Normalny"/>
    <w:autoRedefine/>
    <w:rsid w:val="0061023B"/>
    <w:pPr>
      <w:tabs>
        <w:tab w:val="left" w:pos="142"/>
        <w:tab w:val="left" w:pos="9072"/>
      </w:tabs>
      <w:spacing w:before="0" w:after="0" w:line="240" w:lineRule="auto"/>
      <w:jc w:val="center"/>
    </w:pPr>
    <w:rPr>
      <w:rFonts w:ascii="Calibri" w:eastAsia="Times New Roman" w:hAnsi="Calibri" w:cs="Times New Roman"/>
      <w:spacing w:val="-2"/>
      <w:sz w:val="17"/>
      <w:szCs w:val="20"/>
      <w:lang w:eastAsia="pl-PL"/>
    </w:rPr>
  </w:style>
  <w:style w:type="paragraph" w:customStyle="1" w:styleId="glowka2">
    <w:name w:val="glowka2"/>
    <w:basedOn w:val="GLOWKA0"/>
    <w:qFormat/>
    <w:rsid w:val="0061023B"/>
    <w:pPr>
      <w:jc w:val="left"/>
    </w:pPr>
  </w:style>
  <w:style w:type="paragraph" w:customStyle="1" w:styleId="gwka1">
    <w:name w:val="główka1"/>
    <w:basedOn w:val="Normalny"/>
    <w:qFormat/>
    <w:rsid w:val="0061023B"/>
    <w:pPr>
      <w:keepNext/>
      <w:tabs>
        <w:tab w:val="right" w:leader="dot" w:pos="4139"/>
      </w:tabs>
      <w:spacing w:before="0" w:after="0"/>
      <w:jc w:val="center"/>
      <w:outlineLvl w:val="0"/>
    </w:pPr>
    <w:rPr>
      <w:rFonts w:eastAsia="Times New Roman" w:cs="Arial"/>
      <w:bCs/>
      <w:color w:val="000000" w:themeColor="text1"/>
      <w:sz w:val="16"/>
      <w:szCs w:val="16"/>
      <w:lang w:eastAsia="pl-PL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61023B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61023B"/>
    <w:rPr>
      <w:rFonts w:ascii="Fira Sans" w:hAnsi="Fira Sans"/>
      <w:i/>
      <w:iCs/>
      <w:sz w:val="19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61023B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61023B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61023B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61023B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61023B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61023B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61023B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61023B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61023B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61023B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61023B"/>
    <w:pPr>
      <w:spacing w:before="0" w:after="0" w:line="240" w:lineRule="auto"/>
      <w:ind w:left="1710" w:hanging="190"/>
    </w:pPr>
  </w:style>
  <w:style w:type="character" w:customStyle="1" w:styleId="leftside">
    <w:name w:val="left_side"/>
    <w:basedOn w:val="Domylnaczcionkaakapitu"/>
    <w:rsid w:val="0061023B"/>
  </w:style>
  <w:style w:type="paragraph" w:styleId="Legenda">
    <w:name w:val="caption"/>
    <w:basedOn w:val="Normalny"/>
    <w:next w:val="Normalny"/>
    <w:uiPriority w:val="35"/>
    <w:semiHidden/>
    <w:unhideWhenUsed/>
    <w:qFormat/>
    <w:rsid w:val="0061023B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linki">
    <w:name w:val="linki"/>
    <w:basedOn w:val="Normalny"/>
    <w:autoRedefine/>
    <w:qFormat/>
    <w:rsid w:val="0061023B"/>
    <w:rPr>
      <w:rFonts w:eastAsia="Times New Roman" w:cs="FiraSans-Bold"/>
      <w:color w:val="2F5496"/>
      <w:sz w:val="18"/>
      <w:szCs w:val="18"/>
      <w:lang w:eastAsia="pl-PL"/>
    </w:rPr>
  </w:style>
  <w:style w:type="paragraph" w:styleId="Lista">
    <w:name w:val="List"/>
    <w:basedOn w:val="Normalny"/>
    <w:uiPriority w:val="99"/>
    <w:semiHidden/>
    <w:unhideWhenUsed/>
    <w:rsid w:val="0061023B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61023B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61023B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61023B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61023B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61023B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61023B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61023B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61023B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61023B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61023B"/>
    <w:pPr>
      <w:numPr>
        <w:numId w:val="23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61023B"/>
    <w:pPr>
      <w:numPr>
        <w:numId w:val="24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61023B"/>
    <w:pPr>
      <w:numPr>
        <w:numId w:val="25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61023B"/>
    <w:pPr>
      <w:numPr>
        <w:numId w:val="26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61023B"/>
    <w:pPr>
      <w:numPr>
        <w:numId w:val="27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61023B"/>
    <w:pPr>
      <w:numPr>
        <w:numId w:val="28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61023B"/>
    <w:pPr>
      <w:numPr>
        <w:numId w:val="29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61023B"/>
    <w:pPr>
      <w:numPr>
        <w:numId w:val="30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61023B"/>
    <w:pPr>
      <w:numPr>
        <w:numId w:val="31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61023B"/>
    <w:pPr>
      <w:numPr>
        <w:numId w:val="32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61023B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61023B"/>
    <w:rPr>
      <w:rFonts w:ascii="Segoe UI" w:hAnsi="Segoe UI" w:cs="Segoe UI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1023B"/>
    <w:rPr>
      <w:rFonts w:asciiTheme="majorHAnsi" w:eastAsiaTheme="majorEastAsia" w:hAnsiTheme="majorHAnsi" w:cstheme="majorBidi"/>
      <w:color w:val="1F4D78" w:themeColor="accent1" w:themeShade="7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1023B"/>
    <w:rPr>
      <w:rFonts w:asciiTheme="majorHAnsi" w:eastAsiaTheme="majorEastAsia" w:hAnsiTheme="majorHAnsi" w:cstheme="majorBidi"/>
      <w:i/>
      <w:iCs/>
      <w:color w:val="1F4D78" w:themeColor="accent1" w:themeShade="7F"/>
      <w:sz w:val="19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61023B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61023B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61023B"/>
    <w:rPr>
      <w:rFonts w:ascii="Fira Sans" w:hAnsi="Fira Sans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61023B"/>
    <w:pPr>
      <w:keepLines/>
      <w:spacing w:after="0" w:line="240" w:lineRule="exac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61023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61023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61023B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61023B"/>
    <w:rPr>
      <w:rFonts w:ascii="Times New Roman" w:hAnsi="Times New Roman" w:cs="Times New Roman"/>
      <w:sz w:val="24"/>
      <w:szCs w:val="24"/>
    </w:rPr>
  </w:style>
  <w:style w:type="paragraph" w:customStyle="1" w:styleId="notka">
    <w:name w:val="notka"/>
    <w:basedOn w:val="Normalny"/>
    <w:autoRedefine/>
    <w:qFormat/>
    <w:rsid w:val="0061023B"/>
    <w:rPr>
      <w:rFonts w:eastAsia="Times New Roman" w:cs="Times New Roman"/>
      <w:noProof/>
      <w:sz w:val="16"/>
      <w:szCs w:val="14"/>
      <w:lang w:eastAsia="pl-PL"/>
    </w:rPr>
  </w:style>
  <w:style w:type="paragraph" w:styleId="Podpis">
    <w:name w:val="Signature"/>
    <w:basedOn w:val="Normalny"/>
    <w:link w:val="PodpisZnak"/>
    <w:uiPriority w:val="99"/>
    <w:semiHidden/>
    <w:unhideWhenUsed/>
    <w:rsid w:val="0061023B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61023B"/>
    <w:rPr>
      <w:rFonts w:ascii="Fira Sans" w:hAnsi="Fira Sans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61023B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61023B"/>
    <w:rPr>
      <w:rFonts w:ascii="Fira Sans" w:hAnsi="Fira Sans"/>
      <w:sz w:val="19"/>
    </w:rPr>
  </w:style>
  <w:style w:type="paragraph" w:styleId="Podtytu">
    <w:name w:val="Subtitle"/>
    <w:basedOn w:val="Normalny"/>
    <w:next w:val="Normalny"/>
    <w:link w:val="PodtytuZnak"/>
    <w:autoRedefine/>
    <w:uiPriority w:val="11"/>
    <w:qFormat/>
    <w:rsid w:val="0061023B"/>
    <w:pPr>
      <w:numPr>
        <w:ilvl w:val="1"/>
      </w:numPr>
      <w:spacing w:before="240" w:line="240" w:lineRule="auto"/>
    </w:pPr>
    <w:rPr>
      <w:rFonts w:ascii="Fira Sans SemiBold" w:eastAsia="Times New Roman" w:hAnsi="Fira Sans SemiBold"/>
      <w:noProof/>
      <w:color w:val="001D77"/>
      <w:lang w:eastAsia="pl-PL"/>
    </w:rPr>
  </w:style>
  <w:style w:type="character" w:customStyle="1" w:styleId="PodtytuZnak">
    <w:name w:val="Podtytuł Znak"/>
    <w:basedOn w:val="Domylnaczcionkaakapitu"/>
    <w:link w:val="Podtytu"/>
    <w:uiPriority w:val="11"/>
    <w:rsid w:val="0061023B"/>
    <w:rPr>
      <w:rFonts w:ascii="Fira Sans SemiBold" w:eastAsia="Times New Roman" w:hAnsi="Fira Sans SemiBold"/>
      <w:noProof/>
      <w:color w:val="001D77"/>
      <w:sz w:val="19"/>
      <w:lang w:eastAsia="pl-PL"/>
    </w:rPr>
  </w:style>
  <w:style w:type="paragraph" w:customStyle="1" w:styleId="tytultab">
    <w:name w:val="tytul_tab"/>
    <w:basedOn w:val="Nagwek5"/>
    <w:autoRedefine/>
    <w:qFormat/>
    <w:rsid w:val="0061023B"/>
    <w:pPr>
      <w:keepLines w:val="0"/>
      <w:spacing w:before="120" w:after="120"/>
      <w:outlineLvl w:val="9"/>
    </w:pPr>
    <w:rPr>
      <w:rFonts w:ascii="Fira Sans" w:eastAsia="Times New Roman" w:hAnsi="Fira Sans" w:cs="Arial"/>
      <w:b/>
      <w:bCs/>
      <w:color w:val="auto"/>
      <w:spacing w:val="2"/>
      <w:sz w:val="18"/>
      <w:szCs w:val="20"/>
      <w:lang w:eastAsia="pl-PL"/>
    </w:rPr>
  </w:style>
  <w:style w:type="paragraph" w:customStyle="1" w:styleId="podtytu0">
    <w:name w:val="podtytuł"/>
    <w:basedOn w:val="tytultab"/>
    <w:autoRedefine/>
    <w:qFormat/>
    <w:rsid w:val="0061023B"/>
    <w:pPr>
      <w:spacing w:before="240" w:line="240" w:lineRule="auto"/>
    </w:pPr>
    <w:rPr>
      <w:rFonts w:ascii="Fira Sans SemiBold" w:hAnsi="Fira Sans SemiBold"/>
      <w:b w:val="0"/>
      <w:color w:val="001D77"/>
      <w:sz w:val="19"/>
    </w:rPr>
  </w:style>
  <w:style w:type="paragraph" w:customStyle="1" w:styleId="przypis0">
    <w:name w:val="przypis"/>
    <w:basedOn w:val="Tekstprzypisudolnego"/>
    <w:autoRedefine/>
    <w:qFormat/>
    <w:rsid w:val="0061023B"/>
    <w:pPr>
      <w:spacing w:before="720"/>
      <w:jc w:val="both"/>
    </w:pPr>
    <w:rPr>
      <w:sz w:val="19"/>
      <w:szCs w:val="16"/>
    </w:rPr>
  </w:style>
  <w:style w:type="paragraph" w:customStyle="1" w:styleId="tabletekstt">
    <w:name w:val="table tekst_tł"/>
    <w:basedOn w:val="Normalny"/>
    <w:autoRedefine/>
    <w:qFormat/>
    <w:rsid w:val="0061023B"/>
    <w:pPr>
      <w:spacing w:before="0" w:after="0"/>
      <w:ind w:right="57"/>
      <w:jc w:val="right"/>
    </w:pPr>
    <w:rPr>
      <w:rFonts w:cs="Arial"/>
      <w:b/>
      <w:color w:val="000000" w:themeColor="text1"/>
      <w:sz w:val="16"/>
      <w:szCs w:val="16"/>
    </w:rPr>
  </w:style>
  <w:style w:type="paragraph" w:customStyle="1" w:styleId="rok">
    <w:name w:val="rok"/>
    <w:basedOn w:val="tabletekstt"/>
    <w:qFormat/>
    <w:rsid w:val="0061023B"/>
    <w:pPr>
      <w:spacing w:line="240" w:lineRule="auto"/>
      <w:jc w:val="left"/>
    </w:pPr>
    <w:rPr>
      <w:rFonts w:ascii="Calibri" w:eastAsia="Times New Roman" w:hAnsi="Calibri" w:cs="Times New Roman"/>
      <w:bCs/>
      <w:color w:val="auto"/>
      <w:sz w:val="17"/>
      <w:szCs w:val="20"/>
      <w:lang w:eastAsia="pl-PL"/>
    </w:rPr>
  </w:style>
  <w:style w:type="table" w:customStyle="1" w:styleId="Siatkatabelijasna1">
    <w:name w:val="Siatka tabeli — jasna1"/>
    <w:basedOn w:val="Standardowy"/>
    <w:uiPriority w:val="40"/>
    <w:rsid w:val="0061023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iatkatabelijasna11">
    <w:name w:val="Siatka tabeli — jasna11"/>
    <w:basedOn w:val="Standardowy"/>
    <w:uiPriority w:val="40"/>
    <w:rsid w:val="0061023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pisilustracji">
    <w:name w:val="table of figures"/>
    <w:basedOn w:val="Normalny"/>
    <w:next w:val="Normalny"/>
    <w:uiPriority w:val="99"/>
    <w:semiHidden/>
    <w:unhideWhenUsed/>
    <w:rsid w:val="0061023B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61023B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61023B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61023B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61023B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61023B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61023B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61023B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61023B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61023B"/>
    <w:pPr>
      <w:spacing w:after="100"/>
      <w:ind w:left="1520"/>
    </w:pPr>
  </w:style>
  <w:style w:type="paragraph" w:customStyle="1" w:styleId="srdtytu">
    <w:name w:val="sródtytuł"/>
    <w:basedOn w:val="GLOWKA0"/>
    <w:qFormat/>
    <w:rsid w:val="0061023B"/>
    <w:rPr>
      <w:b/>
      <w:spacing w:val="0"/>
    </w:rPr>
  </w:style>
  <w:style w:type="paragraph" w:customStyle="1" w:styleId="stopka0">
    <w:name w:val="stopka"/>
    <w:basedOn w:val="Normalny"/>
    <w:autoRedefine/>
    <w:qFormat/>
    <w:rsid w:val="0061023B"/>
    <w:pPr>
      <w:spacing w:after="0" w:line="240" w:lineRule="auto"/>
    </w:pPr>
    <w:rPr>
      <w:rFonts w:eastAsia="Times New Roman" w:cs="Times New Roman"/>
      <w:szCs w:val="16"/>
      <w:lang w:eastAsia="pl-PL"/>
    </w:rPr>
  </w:style>
  <w:style w:type="table" w:customStyle="1" w:styleId="Tabelasiatki1jasnaakcent11">
    <w:name w:val="Tabela siatki 1 — jasna — akcent 11"/>
    <w:basedOn w:val="Standardowy"/>
    <w:uiPriority w:val="46"/>
    <w:rsid w:val="0061023B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eText">
    <w:name w:val="Table Text"/>
    <w:basedOn w:val="Tekstprzypisudolnego"/>
    <w:autoRedefine/>
    <w:rsid w:val="0061023B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120" w:line="240" w:lineRule="exact"/>
      <w:ind w:right="57"/>
      <w:jc w:val="right"/>
    </w:pPr>
    <w:rPr>
      <w:rFonts w:cs="Times New Roman"/>
      <w:bCs/>
      <w:noProof/>
      <w:sz w:val="19"/>
      <w:szCs w:val="18"/>
      <w:lang w:eastAsia="pl-PL"/>
    </w:rPr>
  </w:style>
  <w:style w:type="paragraph" w:customStyle="1" w:styleId="tablt">
    <w:name w:val="tabl_tł"/>
    <w:basedOn w:val="TableText"/>
    <w:qFormat/>
    <w:rsid w:val="0061023B"/>
    <w:rPr>
      <w:b/>
    </w:rPr>
  </w:style>
  <w:style w:type="paragraph" w:customStyle="1" w:styleId="tabletekst">
    <w:name w:val="table tekst"/>
    <w:basedOn w:val="Normalny"/>
    <w:autoRedefine/>
    <w:qFormat/>
    <w:rsid w:val="0061023B"/>
    <w:pPr>
      <w:spacing w:before="0" w:after="0" w:line="240" w:lineRule="auto"/>
      <w:jc w:val="right"/>
    </w:pPr>
    <w:rPr>
      <w:rFonts w:ascii="Calibri" w:eastAsia="Times New Roman" w:hAnsi="Calibri" w:cs="Times New Roman"/>
      <w:bCs/>
      <w:sz w:val="17"/>
      <w:szCs w:val="20"/>
      <w:lang w:eastAsia="pl-PL"/>
    </w:rPr>
  </w:style>
  <w:style w:type="paragraph" w:customStyle="1" w:styleId="TableText-t">
    <w:name w:val="Table Text-t³"/>
    <w:autoRedefine/>
    <w:rsid w:val="0061023B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ind w:right="57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1023B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1023B"/>
    <w:rPr>
      <w:rFonts w:ascii="Fira Sans" w:hAnsi="Fira Sans"/>
      <w:sz w:val="19"/>
    </w:rPr>
  </w:style>
  <w:style w:type="paragraph" w:customStyle="1" w:styleId="tekst">
    <w:name w:val="tekst"/>
    <w:basedOn w:val="Tekstpodstawowywcity"/>
    <w:qFormat/>
    <w:rsid w:val="0061023B"/>
    <w:pPr>
      <w:spacing w:before="0" w:after="0"/>
      <w:ind w:left="0" w:firstLine="227"/>
      <w:jc w:val="both"/>
    </w:pPr>
    <w:rPr>
      <w:rFonts w:ascii="Calibri" w:eastAsia="Times New Roman" w:hAnsi="Calibri" w:cs="Times New Roman"/>
      <w:iCs/>
      <w:kern w:val="32"/>
      <w:sz w:val="22"/>
      <w:szCs w:val="20"/>
      <w:lang w:eastAsia="pl-PL"/>
    </w:rPr>
  </w:style>
  <w:style w:type="paragraph" w:customStyle="1" w:styleId="TEKST0">
    <w:name w:val="TEKST"/>
    <w:uiPriority w:val="99"/>
    <w:rsid w:val="0061023B"/>
    <w:pPr>
      <w:widowControl w:val="0"/>
      <w:tabs>
        <w:tab w:val="center" w:pos="2974"/>
        <w:tab w:val="right" w:pos="5962"/>
        <w:tab w:val="left" w:pos="6480"/>
        <w:tab w:val="left" w:pos="7200"/>
        <w:tab w:val="left" w:pos="7655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76" w:lineRule="auto"/>
      <w:ind w:firstLine="227"/>
      <w:jc w:val="both"/>
    </w:pPr>
    <w:rPr>
      <w:rFonts w:ascii="Calibri" w:eastAsia="Times New Roman" w:hAnsi="Calibri" w:cs="Times New Roman"/>
      <w:kern w:val="20"/>
      <w:lang w:eastAsia="pl-PL"/>
    </w:rPr>
  </w:style>
  <w:style w:type="paragraph" w:styleId="Tekstblokowy">
    <w:name w:val="Block Text"/>
    <w:basedOn w:val="Normalny"/>
    <w:uiPriority w:val="99"/>
    <w:semiHidden/>
    <w:unhideWhenUsed/>
    <w:rsid w:val="0061023B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makra">
    <w:name w:val="macro"/>
    <w:link w:val="TekstmakraZnak"/>
    <w:uiPriority w:val="99"/>
    <w:semiHidden/>
    <w:unhideWhenUsed/>
    <w:rsid w:val="006102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61023B"/>
    <w:rPr>
      <w:rFonts w:ascii="Consolas" w:hAnsi="Consolas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1023B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1023B"/>
    <w:rPr>
      <w:rFonts w:ascii="Fira Sans" w:hAnsi="Fira Sans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61023B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61023B"/>
    <w:rPr>
      <w:rFonts w:ascii="Fira Sans" w:hAnsi="Fira Sans"/>
      <w:sz w:val="16"/>
      <w:szCs w:val="16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61023B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61023B"/>
    <w:rPr>
      <w:rFonts w:ascii="Fira Sans" w:hAnsi="Fira Sans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61023B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61023B"/>
    <w:rPr>
      <w:rFonts w:ascii="Fira Sans" w:hAnsi="Fira Sans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61023B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61023B"/>
    <w:rPr>
      <w:rFonts w:ascii="Fira Sans" w:hAnsi="Fira Sans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61023B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61023B"/>
    <w:rPr>
      <w:rFonts w:ascii="Fira Sans" w:hAnsi="Fira Sans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023B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023B"/>
    <w:rPr>
      <w:rFonts w:ascii="Fira Sans" w:hAnsi="Fira Sans"/>
      <w:sz w:val="20"/>
      <w:szCs w:val="20"/>
    </w:rPr>
  </w:style>
  <w:style w:type="paragraph" w:customStyle="1" w:styleId="telefon">
    <w:name w:val="telefon"/>
    <w:basedOn w:val="Normalny"/>
    <w:qFormat/>
    <w:rsid w:val="0061023B"/>
    <w:pPr>
      <w:spacing w:before="0" w:line="276" w:lineRule="auto"/>
    </w:pPr>
    <w:rPr>
      <w:sz w:val="20"/>
      <w:szCs w:val="20"/>
    </w:rPr>
  </w:style>
  <w:style w:type="paragraph" w:customStyle="1" w:styleId="TGD">
    <w:name w:val="TGD"/>
    <w:basedOn w:val="Nagwek5"/>
    <w:autoRedefine/>
    <w:rsid w:val="0061023B"/>
    <w:pPr>
      <w:keepLines w:val="0"/>
      <w:spacing w:before="0" w:after="200" w:line="240" w:lineRule="auto"/>
    </w:pPr>
    <w:rPr>
      <w:rFonts w:ascii="Calibri" w:eastAsia="Times New Roman" w:hAnsi="Calibri" w:cs="Times New Roman"/>
      <w:b/>
      <w:bCs/>
      <w:i/>
      <w:caps/>
      <w:color w:val="auto"/>
      <w:spacing w:val="2"/>
      <w:sz w:val="22"/>
      <w:szCs w:val="24"/>
      <w:lang w:eastAsia="pl-PL"/>
    </w:rPr>
  </w:style>
  <w:style w:type="paragraph" w:customStyle="1" w:styleId="tt2">
    <w:name w:val="tt2"/>
    <w:basedOn w:val="Normalny"/>
    <w:autoRedefine/>
    <w:qFormat/>
    <w:rsid w:val="0061023B"/>
    <w:pPr>
      <w:numPr>
        <w:numId w:val="33"/>
      </w:numPr>
      <w:suppressAutoHyphens/>
      <w:spacing w:before="0" w:after="0"/>
      <w:jc w:val="both"/>
    </w:pPr>
    <w:rPr>
      <w:rFonts w:eastAsia="Times New Roman" w:cstheme="minorHAnsi"/>
      <w:spacing w:val="-3"/>
      <w:szCs w:val="19"/>
    </w:rPr>
  </w:style>
  <w:style w:type="paragraph" w:customStyle="1" w:styleId="tytwykresu">
    <w:name w:val="tyt wykresu"/>
    <w:basedOn w:val="Normalny"/>
    <w:autoRedefine/>
    <w:qFormat/>
    <w:rsid w:val="0061023B"/>
    <w:rPr>
      <w:b/>
      <w:noProof/>
      <w:sz w:val="18"/>
      <w:lang w:eastAsia="pl-PL"/>
    </w:rPr>
  </w:style>
  <w:style w:type="paragraph" w:customStyle="1" w:styleId="tyttabl">
    <w:name w:val="tyt_tabl"/>
    <w:basedOn w:val="Normalny"/>
    <w:autoRedefine/>
    <w:uiPriority w:val="99"/>
    <w:rsid w:val="0061023B"/>
    <w:pPr>
      <w:widowControl w:val="0"/>
      <w:autoSpaceDE w:val="0"/>
      <w:autoSpaceDN w:val="0"/>
      <w:adjustRightInd w:val="0"/>
      <w:spacing w:before="0" w:after="40" w:line="220" w:lineRule="exact"/>
    </w:pPr>
    <w:rPr>
      <w:rFonts w:ascii="Calibri" w:eastAsia="Times New Roman" w:hAnsi="Calibri" w:cs="Arial"/>
      <w:b/>
      <w:bCs/>
      <w:sz w:val="22"/>
      <w:szCs w:val="20"/>
      <w:lang w:eastAsia="pl-PL"/>
    </w:rPr>
  </w:style>
  <w:style w:type="paragraph" w:customStyle="1" w:styleId="tytwykr">
    <w:name w:val="tyt_wykr"/>
    <w:basedOn w:val="Normalny"/>
    <w:autoRedefine/>
    <w:qFormat/>
    <w:rsid w:val="0061023B"/>
    <w:pPr>
      <w:widowControl w:val="0"/>
      <w:tabs>
        <w:tab w:val="left" w:pos="198"/>
        <w:tab w:val="left" w:pos="397"/>
        <w:tab w:val="left" w:pos="595"/>
        <w:tab w:val="left" w:pos="794"/>
        <w:tab w:val="left" w:pos="992"/>
        <w:tab w:val="left" w:pos="1191"/>
        <w:tab w:val="left" w:pos="1389"/>
        <w:tab w:val="left" w:pos="1587"/>
        <w:tab w:val="left" w:pos="1786"/>
        <w:tab w:val="left" w:pos="1984"/>
        <w:tab w:val="left" w:pos="2183"/>
        <w:tab w:val="left" w:pos="2381"/>
        <w:tab w:val="left" w:pos="2580"/>
        <w:tab w:val="left" w:pos="2778"/>
        <w:tab w:val="left" w:pos="2976"/>
        <w:tab w:val="left" w:pos="3175"/>
      </w:tabs>
      <w:autoSpaceDE w:val="0"/>
      <w:autoSpaceDN w:val="0"/>
      <w:adjustRightInd w:val="0"/>
      <w:spacing w:before="57" w:after="57" w:line="240" w:lineRule="auto"/>
      <w:jc w:val="center"/>
    </w:pPr>
    <w:rPr>
      <w:rFonts w:ascii="Arial" w:eastAsia="Times New Roman" w:hAnsi="Arial" w:cs="Arial"/>
      <w:b/>
      <w:bCs/>
      <w:kern w:val="20"/>
      <w:sz w:val="20"/>
      <w:szCs w:val="20"/>
      <w:lang w:eastAsia="pl-PL"/>
    </w:rPr>
  </w:style>
  <w:style w:type="paragraph" w:customStyle="1" w:styleId="tytwykr2">
    <w:name w:val="tyt_wykr2"/>
    <w:basedOn w:val="tytuwykresu"/>
    <w:qFormat/>
    <w:rsid w:val="0061023B"/>
    <w:pPr>
      <w:spacing w:before="60"/>
      <w:jc w:val="center"/>
    </w:pPr>
    <w:rPr>
      <w:b w:val="0"/>
    </w:rPr>
  </w:style>
  <w:style w:type="paragraph" w:customStyle="1" w:styleId="tytu">
    <w:name w:val="tytu³"/>
    <w:rsid w:val="0061023B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51" w:after="51" w:line="246" w:lineRule="atLeast"/>
      <w:ind w:left="170"/>
      <w:jc w:val="both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styleId="Tytu0">
    <w:name w:val="Title"/>
    <w:basedOn w:val="Normalny"/>
    <w:next w:val="Normalny"/>
    <w:link w:val="TytuZnak"/>
    <w:uiPriority w:val="10"/>
    <w:qFormat/>
    <w:rsid w:val="0061023B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0"/>
    <w:uiPriority w:val="10"/>
    <w:rsid w:val="006102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tytutablicy0">
    <w:name w:val="tytuł tablicy"/>
    <w:basedOn w:val="Normalny"/>
    <w:autoRedefine/>
    <w:qFormat/>
    <w:rsid w:val="0061023B"/>
    <w:pPr>
      <w:spacing w:before="360" w:line="240" w:lineRule="auto"/>
    </w:pPr>
    <w:rPr>
      <w:b/>
      <w:szCs w:val="19"/>
    </w:rPr>
  </w:style>
  <w:style w:type="paragraph" w:customStyle="1" w:styleId="tytutablicy1">
    <w:name w:val="tytułtablicy"/>
    <w:basedOn w:val="Normalny"/>
    <w:autoRedefine/>
    <w:rsid w:val="0061023B"/>
    <w:pPr>
      <w:tabs>
        <w:tab w:val="left" w:pos="170"/>
        <w:tab w:val="left" w:pos="340"/>
        <w:tab w:val="left" w:pos="510"/>
        <w:tab w:val="left" w:pos="680"/>
        <w:tab w:val="left" w:pos="851"/>
        <w:tab w:val="left" w:pos="1021"/>
      </w:tabs>
      <w:spacing w:before="0" w:after="40" w:line="240" w:lineRule="auto"/>
    </w:pPr>
    <w:rPr>
      <w:rFonts w:ascii="Calibri" w:eastAsia="Times New Roman" w:hAnsi="Calibri" w:cs="Times New Roman"/>
      <w:b/>
      <w:sz w:val="22"/>
      <w:szCs w:val="18"/>
      <w:lang w:eastAsia="pl-PL"/>
    </w:rPr>
  </w:style>
  <w:style w:type="paragraph" w:customStyle="1" w:styleId="w">
    <w:name w:val="w"/>
    <w:basedOn w:val="tytuinformacji"/>
    <w:autoRedefine/>
    <w:qFormat/>
    <w:rsid w:val="0061023B"/>
    <w:pPr>
      <w:tabs>
        <w:tab w:val="left" w:pos="5205"/>
      </w:tabs>
      <w:spacing w:before="0"/>
    </w:pPr>
    <w:rPr>
      <w:rFonts w:ascii="Fira Sans" w:eastAsia="Times New Roman" w:hAnsi="Fira Sans" w:cs="Times New Roman"/>
      <w:bCs/>
      <w:noProof/>
      <w:color w:val="auto"/>
      <w:sz w:val="12"/>
      <w:szCs w:val="24"/>
      <w:lang w:eastAsia="pl-PL"/>
    </w:rPr>
  </w:style>
  <w:style w:type="paragraph" w:customStyle="1" w:styleId="W0">
    <w:name w:val="W"/>
    <w:rsid w:val="0061023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8"/>
      <w:szCs w:val="8"/>
      <w:lang w:eastAsia="pl-PL"/>
    </w:rPr>
  </w:style>
  <w:style w:type="paragraph" w:styleId="Wcicienormalne">
    <w:name w:val="Normal Indent"/>
    <w:basedOn w:val="Normalny"/>
    <w:uiPriority w:val="99"/>
    <w:semiHidden/>
    <w:unhideWhenUsed/>
    <w:rsid w:val="0061023B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61023B"/>
    <w:pPr>
      <w:spacing w:after="0"/>
      <w:ind w:left="190" w:hanging="190"/>
    </w:p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61023B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61023B"/>
    <w:rPr>
      <w:rFonts w:ascii="Fira Sans" w:hAnsi="Fira Sans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61023B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61023B"/>
    <w:rPr>
      <w:rFonts w:ascii="Fira Sans" w:hAnsi="Fira Sans"/>
      <w:sz w:val="19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61023B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61023B"/>
    <w:rPr>
      <w:rFonts w:ascii="Consolas" w:hAnsi="Consolas"/>
      <w:sz w:val="21"/>
      <w:szCs w:val="21"/>
    </w:rPr>
  </w:style>
  <w:style w:type="table" w:customStyle="1" w:styleId="Tabela-Siatka2">
    <w:name w:val="Tabela - Siatka2"/>
    <w:basedOn w:val="Standardowy"/>
    <w:next w:val="Tabela-Siatka"/>
    <w:uiPriority w:val="39"/>
    <w:rsid w:val="004421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6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hyperlink" Target="https://stat.gov.pl/Klasyfikacje/" TargetMode="External"/><Relationship Id="rId26" Type="http://schemas.openxmlformats.org/officeDocument/2006/relationships/image" Target="media/image12.png"/><Relationship Id="rId3" Type="http://schemas.openxmlformats.org/officeDocument/2006/relationships/numbering" Target="numbering.xml"/><Relationship Id="rId21" Type="http://schemas.openxmlformats.org/officeDocument/2006/relationships/header" Target="header2.xml"/><Relationship Id="rId34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hyperlink" Target="http://poznan.stat.gov.pl/" TargetMode="External"/><Relationship Id="rId33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8.emf"/><Relationship Id="rId20" Type="http://schemas.openxmlformats.org/officeDocument/2006/relationships/footer" Target="footer1.xml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11.png"/><Relationship Id="rId32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23" Type="http://schemas.openxmlformats.org/officeDocument/2006/relationships/hyperlink" Target="mailto:a.olbrot@stat.gov.pl" TargetMode="External"/><Relationship Id="rId28" Type="http://schemas.openxmlformats.org/officeDocument/2006/relationships/hyperlink" Target="https://www.facebook.com/PoznanSTAT/" TargetMode="External"/><Relationship Id="rId10" Type="http://schemas.openxmlformats.org/officeDocument/2006/relationships/image" Target="media/image2.emf"/><Relationship Id="rId19" Type="http://schemas.openxmlformats.org/officeDocument/2006/relationships/header" Target="header1.xml"/><Relationship Id="rId31" Type="http://schemas.openxmlformats.org/officeDocument/2006/relationships/hyperlink" Target="https://www.youtube.com/@UrzadStatystycznywPoznaniu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footer" Target="footer2.xml"/><Relationship Id="rId27" Type="http://schemas.openxmlformats.org/officeDocument/2006/relationships/hyperlink" Target="https://twitter.com/poznan_stat" TargetMode="External"/><Relationship Id="rId30" Type="http://schemas.openxmlformats.org/officeDocument/2006/relationships/image" Target="media/image14.png"/><Relationship Id="rId35" Type="http://schemas.openxmlformats.org/officeDocument/2006/relationships/theme" Target="theme/theme1.xml"/><Relationship Id="rId8" Type="http://schemas.openxmlformats.org/officeDocument/2006/relationships/endnotes" Target="end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statystykaregionalna.new.stat.gov.pl/funkcjonalne-obszary-miejskie-FUA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424C9-943A-487A-9122-DB82BEA727D9}">
  <ds:schemaRefs>
    <ds:schemaRef ds:uri="http://www.w3.org/2001/XMLSchema"/>
    <ds:schemaRef ds:uri="http://www.zhaw.ch/AccessibilityAddIn"/>
  </ds:schemaRefs>
</ds:datastoreItem>
</file>

<file path=customXml/itemProps2.xml><?xml version="1.0" encoding="utf-8"?>
<ds:datastoreItem xmlns:ds="http://schemas.openxmlformats.org/officeDocument/2006/customXml" ds:itemID="{6E8563E0-958A-4D10-8B8A-1F0FFEDC6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9</Pages>
  <Words>1845</Words>
  <Characters>11615</Characters>
  <Application>Microsoft Office Word</Application>
  <DocSecurity>0</DocSecurity>
  <Lines>214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Podmioty gospodarki narodowej w rejestrze REGON w województwie wielkopolskim. Stan na koniec 2025 r.</vt:lpstr>
    </vt:vector>
  </TitlesOfParts>
  <Company/>
  <LinksUpToDate>false</LinksUpToDate>
  <CharactersWithSpaces>13531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Podmioty gospodarki narodowej w rejestrze REGON w województwie wielkopolskim. Stan na koniec 2025 r.</dc:title>
  <dc:subject/>
  <dc:creator>Urząd Statystyczny w Poznaniu</dc:creator>
  <cp:keywords/>
  <dc:description/>
  <cp:revision>32</cp:revision>
  <cp:lastPrinted>2026-02-17T07:35:00Z</cp:lastPrinted>
  <dcterms:created xsi:type="dcterms:W3CDTF">2026-02-10T08:26:00Z</dcterms:created>
  <dcterms:modified xsi:type="dcterms:W3CDTF">2026-02-17T07:39:00Z</dcterms:modified>
</cp:coreProperties>
</file>