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35C" w:rsidRPr="00CD4920" w:rsidRDefault="00152012" w:rsidP="00074DD8">
      <w:pPr>
        <w:pStyle w:val="tytuinformacji"/>
        <w:rPr>
          <w:shd w:val="clear" w:color="auto" w:fill="FFFFFF"/>
        </w:rPr>
      </w:pPr>
      <w:bookmarkStart w:id="0" w:name="_GoBack"/>
      <w:bookmarkEnd w:id="0"/>
      <w:r>
        <w:rPr>
          <w:shd w:val="clear" w:color="auto" w:fill="FFFFFF"/>
        </w:rPr>
        <w:t>Edukacja</w:t>
      </w:r>
      <w:r w:rsidRPr="00DA502D">
        <w:rPr>
          <w:shd w:val="clear" w:color="auto" w:fill="FFFFFF"/>
        </w:rPr>
        <w:t xml:space="preserve"> </w:t>
      </w:r>
      <w:r w:rsidR="00A955B0" w:rsidRPr="00DA502D">
        <w:rPr>
          <w:shd w:val="clear" w:color="auto" w:fill="FFFFFF"/>
        </w:rPr>
        <w:t>w województwie wielkopolskim</w:t>
      </w:r>
      <w:r w:rsidR="00A955B0">
        <w:rPr>
          <w:shd w:val="clear" w:color="auto" w:fill="FFFFFF"/>
        </w:rPr>
        <w:t xml:space="preserve"> w </w:t>
      </w:r>
      <w:r>
        <w:rPr>
          <w:shd w:val="clear" w:color="auto" w:fill="FFFFFF"/>
        </w:rPr>
        <w:t xml:space="preserve">roku szkolnym </w:t>
      </w:r>
      <w:r w:rsidR="0099655A">
        <w:rPr>
          <w:shd w:val="clear" w:color="auto" w:fill="FFFFFF"/>
        </w:rPr>
        <w:t>2024</w:t>
      </w:r>
      <w:r>
        <w:rPr>
          <w:shd w:val="clear" w:color="auto" w:fill="FFFFFF"/>
        </w:rPr>
        <w:t>/202</w:t>
      </w:r>
      <w:r w:rsidR="00A54C56">
        <w:rPr>
          <w:shd w:val="clear" w:color="auto" w:fill="FFFFFF"/>
        </w:rPr>
        <w:t>5</w:t>
      </w:r>
    </w:p>
    <w:p w:rsidR="007A7C6C" w:rsidRPr="006E416C" w:rsidRDefault="004471F4" w:rsidP="00893432">
      <w:pPr>
        <w:pStyle w:val="LID"/>
        <w:spacing w:before="360" w:after="360"/>
      </w:pPr>
      <w:r w:rsidRPr="00587CEE">
        <w:rPr>
          <w:color w:val="001D77"/>
        </w:rPr>
        <mc:AlternateContent>
          <mc:Choice Requires="wps">
            <w:drawing>
              <wp:anchor distT="45720" distB="45720" distL="114300" distR="114300" simplePos="0" relativeHeight="252119040" behindDoc="0" locked="0" layoutInCell="1" allowOverlap="1" wp14:anchorId="76873A5D" wp14:editId="3CD700CA">
                <wp:simplePos x="0" y="0"/>
                <wp:positionH relativeFrom="margin">
                  <wp:posOffset>0</wp:posOffset>
                </wp:positionH>
                <wp:positionV relativeFrom="paragraph">
                  <wp:posOffset>26670</wp:posOffset>
                </wp:positionV>
                <wp:extent cx="2310765" cy="1447800"/>
                <wp:effectExtent l="0" t="0" r="0" b="0"/>
                <wp:wrapSquare wrapText="bothSides"/>
                <wp:docPr id="31" name="Pole tekstowe 2" descr="Wskaźnik określający – wyrażoną w procentach – zmianę liczby uczniów objętych edukacją w roku szkolnym 2024/25, łącznie ze szkołami dla dorosłych (1,8%). Strzałka skierowana grotem w górę oznacza wzrost liczby uczniów w stosunku do poprzedniego roku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0765" cy="1447800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9F2" w:rsidRPr="006B2C76" w:rsidRDefault="007159F2" w:rsidP="004471F4">
                            <w:pPr>
                              <w:pStyle w:val="tekstnaniebieskimtle"/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Style w:val="IkonawskanikaZnak"/>
                                <w:sz w:val="72"/>
                                <w:szCs w:val="72"/>
                              </w:rPr>
                              <w:sym w:font="Wingdings" w:char="F0F1"/>
                            </w:r>
                            <w:r>
                              <w:t xml:space="preserve"> </w:t>
                            </w:r>
                            <w:r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>1,8</w:t>
                            </w:r>
                            <w:r w:rsidRPr="006B2C76"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>%</w:t>
                            </w:r>
                          </w:p>
                          <w:p w:rsidR="007159F2" w:rsidRPr="0026685B" w:rsidRDefault="007159F2" w:rsidP="004471F4">
                            <w:pPr>
                              <w:pStyle w:val="tekstnaniebieskimtle"/>
                            </w:pPr>
                            <w:r w:rsidRPr="009F0ADE">
                              <w:t xml:space="preserve">Wzrost liczby </w:t>
                            </w:r>
                            <w:r>
                              <w:t xml:space="preserve">uczniów </w:t>
                            </w:r>
                            <w:r w:rsidRPr="009F0ADE">
                              <w:t>w porównaniu</w:t>
                            </w:r>
                            <w:r>
                              <w:t xml:space="preserve"> z poprzednim rokiem </w:t>
                            </w:r>
                            <w:r>
                              <w:br/>
                              <w:t>szkolnym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873A5D" id="Pole tekstowe 2" o:spid="_x0000_s1026" alt="Wskaźnik określający – wyrażoną w procentach – zmianę liczby uczniów objętych edukacją w roku szkolnym 2024/25, łącznie ze szkołami dla dorosłych (1,8%). Strzałka skierowana grotem w górę oznacza wzrost liczby uczniów w stosunku do poprzedniego roku" style="position:absolute;margin-left:0;margin-top:2.1pt;width:181.95pt;height:114pt;z-index:2521190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" fillcolor="#001d77" stroked="f">
                <v:stroke joinstyle="miter"/>
                <v:textbox>
                  <w:txbxContent>
                    <w:p w:rsidR="007159F2" w:rsidRPr="006B2C76" w:rsidRDefault="007159F2" w:rsidP="004471F4">
                      <w:pPr>
                        <w:pStyle w:val="tekstnaniebieskimtle"/>
                        <w:rPr>
                          <w:rStyle w:val="WartowskanikaZnak"/>
                          <w:sz w:val="72"/>
                          <w:szCs w:val="72"/>
                        </w:rPr>
                      </w:pPr>
                      <w:r>
                        <w:rPr>
                          <w:rStyle w:val="IkonawskanikaZnak"/>
                          <w:sz w:val="72"/>
                          <w:szCs w:val="72"/>
                        </w:rPr>
                        <w:sym w:font="Wingdings" w:char="F0F1"/>
                      </w:r>
                      <w:r>
                        <w:t xml:space="preserve"> </w:t>
                      </w:r>
                      <w:r>
                        <w:rPr>
                          <w:rStyle w:val="WartowskanikaZnak"/>
                          <w:sz w:val="72"/>
                          <w:szCs w:val="72"/>
                        </w:rPr>
                        <w:t>1,8</w:t>
                      </w:r>
                      <w:r w:rsidRPr="006B2C76">
                        <w:rPr>
                          <w:rStyle w:val="WartowskanikaZnak"/>
                          <w:sz w:val="72"/>
                          <w:szCs w:val="72"/>
                        </w:rPr>
                        <w:t>%</w:t>
                      </w:r>
                    </w:p>
                    <w:p w:rsidR="007159F2" w:rsidRPr="0026685B" w:rsidRDefault="007159F2" w:rsidP="004471F4">
                      <w:pPr>
                        <w:pStyle w:val="tekstnaniebieskimtle"/>
                      </w:pPr>
                      <w:r w:rsidRPr="009F0ADE">
                        <w:t xml:space="preserve">Wzrost liczby </w:t>
                      </w:r>
                      <w:r>
                        <w:t xml:space="preserve">uczniów </w:t>
                      </w:r>
                      <w:r w:rsidRPr="009F0ADE">
                        <w:t>w porównaniu</w:t>
                      </w:r>
                      <w:r>
                        <w:t xml:space="preserve"> z poprzednim rokiem </w:t>
                      </w:r>
                      <w:r>
                        <w:br/>
                        <w:t>szkolnym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Pr="003C4E3E">
        <w:t xml:space="preserve">W </w:t>
      </w:r>
      <w:r w:rsidRPr="009E09AA">
        <w:t xml:space="preserve">roku szkolnym </w:t>
      </w:r>
      <w:r w:rsidR="0099655A">
        <w:t xml:space="preserve">2024/25 </w:t>
      </w:r>
      <w:r w:rsidRPr="009E09AA">
        <w:t>w szkołach podstawowych, ponadpodstawowych i policealnych oraz szkołach dla dorosłych w </w:t>
      </w:r>
      <w:r w:rsidRPr="006E416C">
        <w:t xml:space="preserve">województwie wielkopolskim uczyło się łącznie </w:t>
      </w:r>
      <w:r>
        <w:t>5</w:t>
      </w:r>
      <w:r w:rsidR="0006672C">
        <w:t>27,5</w:t>
      </w:r>
      <w:r w:rsidRPr="006E416C">
        <w:t xml:space="preserve"> tys. osób, tj. o </w:t>
      </w:r>
      <w:r w:rsidR="0006672C">
        <w:t>1,8</w:t>
      </w:r>
      <w:r w:rsidRPr="006E416C">
        <w:t>% więcej niż przed rokiem</w:t>
      </w:r>
      <w:r w:rsidRPr="00CB2D0D">
        <w:t xml:space="preserve">. Liczba osób studiujących </w:t>
      </w:r>
      <w:r w:rsidRPr="006E416C">
        <w:t>na wielkopolskich uczelniach (łącznie z filiami) w ciągu roku z</w:t>
      </w:r>
      <w:r w:rsidR="00D315D8">
        <w:t>więk</w:t>
      </w:r>
      <w:r w:rsidRPr="006E416C">
        <w:t xml:space="preserve">szyła się o </w:t>
      </w:r>
      <w:r w:rsidR="0006672C">
        <w:t>2,4</w:t>
      </w:r>
      <w:r w:rsidRPr="006E416C">
        <w:t>%, przy czym w grupie cudzoziemców odnotowano wzrost o </w:t>
      </w:r>
      <w:r w:rsidR="0006672C">
        <w:t>2,6</w:t>
      </w:r>
      <w:r w:rsidRPr="006E416C">
        <w:t>%.</w:t>
      </w:r>
      <w:r w:rsidR="00A955B0" w:rsidRPr="006E416C">
        <w:t xml:space="preserve"> </w:t>
      </w:r>
    </w:p>
    <w:p w:rsidR="00F4560E" w:rsidRPr="00DE28DA" w:rsidRDefault="00F4560E" w:rsidP="00F4560E">
      <w:pPr>
        <w:pStyle w:val="tekst1"/>
        <w:spacing w:before="600"/>
      </w:pPr>
      <w:r>
        <w:t xml:space="preserve">System oświaty i wychowania w Polsce obejmuje dzieci i młodzież w wieku od 3 do 21 lat. Dolną granicę wyznacza wiek początkowy wychowania przedszkolnego, natomiast granicę górną – </w:t>
      </w:r>
      <w:r w:rsidRPr="001D08F6">
        <w:t>teoretyczny wiek ukończenia edukacji na poziomie ponad</w:t>
      </w:r>
      <w:r>
        <w:t>podstawow</w:t>
      </w:r>
      <w:r w:rsidRPr="001D08F6">
        <w:t>ym</w:t>
      </w:r>
      <w:r>
        <w:t xml:space="preserve">. Nauka jest </w:t>
      </w:r>
      <w:r w:rsidRPr="00DE28DA">
        <w:t xml:space="preserve">obowiązkowa od 6 do 18 roku życia, ale status instytucji obowiązkowych mają jedynie szkoły podstawowe. Według stanu w końcu września </w:t>
      </w:r>
      <w:r w:rsidR="0099655A" w:rsidRPr="00DE28DA">
        <w:t>2024</w:t>
      </w:r>
      <w:r w:rsidRPr="00DE28DA">
        <w:t xml:space="preserve"> r. we wszystkich typach szkół (od podstawowych po policealne) dla dzieci i młodzieży oraz dla dorosłych było łącznie 5</w:t>
      </w:r>
      <w:r w:rsidR="0006672C" w:rsidRPr="00DE28DA">
        <w:t>27,5</w:t>
      </w:r>
      <w:r w:rsidRPr="00DE28DA">
        <w:t xml:space="preserve"> tys. uczniów, tj. o </w:t>
      </w:r>
      <w:r w:rsidR="0006672C" w:rsidRPr="00DE28DA">
        <w:t>1,8</w:t>
      </w:r>
      <w:r w:rsidRPr="00DE28DA">
        <w:t xml:space="preserve">% więcej niż w poprzednim roku szkolnym. Wzrost liczby uczniów </w:t>
      </w:r>
      <w:r w:rsidR="0055532E" w:rsidRPr="00DE28DA">
        <w:t>dotyczył</w:t>
      </w:r>
      <w:r w:rsidRPr="00DE28DA">
        <w:t xml:space="preserve"> </w:t>
      </w:r>
      <w:r w:rsidR="00BF05D2" w:rsidRPr="00DE28DA">
        <w:t>przede wszystkim szkół podstawowych dla dzieci i młodzieży (o 8,1%). W szkołach</w:t>
      </w:r>
      <w:r w:rsidRPr="00DE28DA">
        <w:t xml:space="preserve"> ponad</w:t>
      </w:r>
      <w:r w:rsidR="00EB03EC" w:rsidRPr="00DE28DA">
        <w:t>podstawow</w:t>
      </w:r>
      <w:r w:rsidR="0055532E" w:rsidRPr="00DE28DA">
        <w:t>ych</w:t>
      </w:r>
      <w:r w:rsidR="00BF05D2" w:rsidRPr="00DE28DA">
        <w:t xml:space="preserve"> przyrost liczby uczniów zanotowały głównie szkoły specjalne (przysposabiające do pracy</w:t>
      </w:r>
      <w:r w:rsidR="0055532E" w:rsidRPr="00DE28DA">
        <w:t xml:space="preserve"> </w:t>
      </w:r>
      <w:r w:rsidR="00BF05D2" w:rsidRPr="00DE28DA">
        <w:t xml:space="preserve">– o 1,4%), ponadto </w:t>
      </w:r>
      <w:r w:rsidR="0055532E" w:rsidRPr="00DE28DA">
        <w:t xml:space="preserve">licea ogólnokształcące </w:t>
      </w:r>
      <w:r w:rsidR="00BF05D2" w:rsidRPr="00DE28DA">
        <w:t xml:space="preserve">dla dorosłych </w:t>
      </w:r>
      <w:r w:rsidR="0055532E" w:rsidRPr="00DE28DA">
        <w:t>(o</w:t>
      </w:r>
      <w:r w:rsidR="00ED1CDE" w:rsidRPr="00DE28DA">
        <w:t xml:space="preserve"> </w:t>
      </w:r>
      <w:r w:rsidR="00BF05D2" w:rsidRPr="00DE28DA">
        <w:t>3,5</w:t>
      </w:r>
      <w:r w:rsidR="0055532E" w:rsidRPr="00DE28DA">
        <w:t>%</w:t>
      </w:r>
      <w:r w:rsidR="00BF05D2" w:rsidRPr="00DE28DA">
        <w:t>)</w:t>
      </w:r>
      <w:r w:rsidR="0055532E" w:rsidRPr="00DE28DA">
        <w:t xml:space="preserve">, a także szkoły branżowe II stopnia </w:t>
      </w:r>
      <w:r w:rsidR="00BB6EEB" w:rsidRPr="00DE28DA">
        <w:t>(</w:t>
      </w:r>
      <w:r w:rsidR="0055532E" w:rsidRPr="00DE28DA">
        <w:t xml:space="preserve">o </w:t>
      </w:r>
      <w:r w:rsidR="00BB6EEB" w:rsidRPr="00DE28DA">
        <w:t>0,9</w:t>
      </w:r>
      <w:r w:rsidR="0055532E" w:rsidRPr="00DE28DA">
        <w:t>%)</w:t>
      </w:r>
      <w:r w:rsidR="00BB6EEB" w:rsidRPr="00DE28DA">
        <w:t xml:space="preserve"> i policealne (o 0,4%)</w:t>
      </w:r>
      <w:r w:rsidR="00C73387" w:rsidRPr="00DE28DA">
        <w:t xml:space="preserve">. </w:t>
      </w:r>
      <w:r w:rsidR="00001AE6">
        <w:t>W</w:t>
      </w:r>
      <w:r w:rsidRPr="00DE28DA">
        <w:t xml:space="preserve"> ciągu roku </w:t>
      </w:r>
      <w:r w:rsidR="00001AE6">
        <w:t>p</w:t>
      </w:r>
      <w:r w:rsidRPr="00DE28DA">
        <w:t>rzybył</w:t>
      </w:r>
      <w:r w:rsidR="00ED1CDE" w:rsidRPr="00DE28DA">
        <w:t>y 3 szkoły podstawowe dla dzieci i młodzieży,</w:t>
      </w:r>
      <w:r w:rsidRPr="00DE28DA">
        <w:t xml:space="preserve"> </w:t>
      </w:r>
      <w:r w:rsidR="00BB6EEB" w:rsidRPr="00DE28DA">
        <w:t>7</w:t>
      </w:r>
      <w:r w:rsidRPr="00DE28DA">
        <w:t xml:space="preserve"> </w:t>
      </w:r>
      <w:r w:rsidR="005C1B61" w:rsidRPr="00DE28DA">
        <w:t xml:space="preserve">liceów ogólnokształcących </w:t>
      </w:r>
      <w:r w:rsidR="00AB6DB4" w:rsidRPr="00DE28DA">
        <w:t>dla młodzieży</w:t>
      </w:r>
      <w:r w:rsidRPr="00DE28DA">
        <w:t xml:space="preserve">, </w:t>
      </w:r>
      <w:r w:rsidR="00ED1CDE" w:rsidRPr="00DE28DA">
        <w:t>1 szkoła artystyczna ogólnokształcąca</w:t>
      </w:r>
      <w:r w:rsidRPr="00DE28DA">
        <w:t xml:space="preserve"> i </w:t>
      </w:r>
      <w:r w:rsidR="00ED1CDE" w:rsidRPr="00DE28DA">
        <w:t>1</w:t>
      </w:r>
      <w:r w:rsidRPr="00DE28DA">
        <w:t xml:space="preserve"> branżow</w:t>
      </w:r>
      <w:r w:rsidR="00ED1CDE" w:rsidRPr="00DE28DA">
        <w:t>a</w:t>
      </w:r>
      <w:r w:rsidRPr="00DE28DA">
        <w:t xml:space="preserve"> I stopnia. Ubył</w:t>
      </w:r>
      <w:r w:rsidR="00ED1CDE" w:rsidRPr="00DE28DA">
        <w:t>y</w:t>
      </w:r>
      <w:r w:rsidRPr="00DE28DA">
        <w:t xml:space="preserve"> natomiast </w:t>
      </w:r>
      <w:r w:rsidR="00ED1CDE" w:rsidRPr="00DE28DA">
        <w:t>4</w:t>
      </w:r>
      <w:r w:rsidR="00243BA3" w:rsidRPr="00DE28DA">
        <w:t xml:space="preserve"> </w:t>
      </w:r>
      <w:r w:rsidR="005C1B61">
        <w:t xml:space="preserve">placówki </w:t>
      </w:r>
      <w:r w:rsidR="00243BA3" w:rsidRPr="00DE28DA">
        <w:t>szk</w:t>
      </w:r>
      <w:r w:rsidR="005C1B61">
        <w:t>ó</w:t>
      </w:r>
      <w:r w:rsidR="00243BA3" w:rsidRPr="00DE28DA">
        <w:t>ł policealn</w:t>
      </w:r>
      <w:r w:rsidR="005C1B61">
        <w:t xml:space="preserve">ych, 1 technikum i 1 </w:t>
      </w:r>
      <w:r w:rsidR="005C1B61" w:rsidRPr="00DE28DA">
        <w:t>szkoł</w:t>
      </w:r>
      <w:r w:rsidR="005C1B61">
        <w:t>a</w:t>
      </w:r>
      <w:r w:rsidR="005C1B61" w:rsidRPr="00DE28DA">
        <w:t xml:space="preserve"> branżow</w:t>
      </w:r>
      <w:r w:rsidR="005C1B61">
        <w:t>a</w:t>
      </w:r>
      <w:r w:rsidR="005C1B61" w:rsidRPr="00DE28DA">
        <w:t xml:space="preserve"> II stopnia</w:t>
      </w:r>
      <w:r w:rsidR="00243BA3" w:rsidRPr="00DE28DA">
        <w:t xml:space="preserve"> oraz</w:t>
      </w:r>
      <w:r w:rsidR="009F7693" w:rsidRPr="00DE28DA">
        <w:t xml:space="preserve"> </w:t>
      </w:r>
      <w:r w:rsidRPr="00DE28DA">
        <w:t>kolejn</w:t>
      </w:r>
      <w:r w:rsidR="009F7693" w:rsidRPr="00DE28DA">
        <w:t>e</w:t>
      </w:r>
      <w:r w:rsidRPr="00DE28DA">
        <w:t xml:space="preserve"> </w:t>
      </w:r>
      <w:r w:rsidR="00ED1CDE" w:rsidRPr="00DE28DA">
        <w:t>4</w:t>
      </w:r>
      <w:r w:rsidR="005C1B61">
        <w:t xml:space="preserve"> </w:t>
      </w:r>
      <w:r w:rsidRPr="00DE28DA">
        <w:t>szk</w:t>
      </w:r>
      <w:r w:rsidR="009F7693" w:rsidRPr="00DE28DA">
        <w:t>o</w:t>
      </w:r>
      <w:r w:rsidRPr="00DE28DA">
        <w:t>ł</w:t>
      </w:r>
      <w:r w:rsidR="009F7693" w:rsidRPr="00DE28DA">
        <w:t>y</w:t>
      </w:r>
      <w:r w:rsidRPr="00DE28DA">
        <w:t xml:space="preserve"> dla dorosłych, w tym </w:t>
      </w:r>
      <w:r w:rsidR="00ED1CDE" w:rsidRPr="00DE28DA">
        <w:t>3</w:t>
      </w:r>
      <w:r w:rsidR="009F7693" w:rsidRPr="00DE28DA">
        <w:t xml:space="preserve"> </w:t>
      </w:r>
      <w:r w:rsidR="00ED1CDE" w:rsidRPr="00DE28DA">
        <w:t>licea</w:t>
      </w:r>
      <w:r w:rsidRPr="00DE28DA">
        <w:t xml:space="preserve">. </w:t>
      </w:r>
    </w:p>
    <w:p w:rsidR="00F4560E" w:rsidRPr="007E57D8" w:rsidRDefault="00F4560E" w:rsidP="00F4560E">
      <w:pPr>
        <w:pStyle w:val="Nagwek1"/>
      </w:pPr>
      <w:r>
        <w:t xml:space="preserve">Wychowanie </w:t>
      </w:r>
      <w:r w:rsidRPr="0095591D">
        <w:t>przedszkolne</w:t>
      </w:r>
      <w:r w:rsidRPr="000B469A">
        <w:t xml:space="preserve"> </w:t>
      </w:r>
    </w:p>
    <w:p w:rsidR="00F4560E" w:rsidRDefault="00F4560E" w:rsidP="00F4560E">
      <w:pPr>
        <w:pStyle w:val="tekst1"/>
      </w:pPr>
      <w:r>
        <w:t xml:space="preserve">Pierwszy etap w polskim systemie oświatowym stanowi wychowanie przedszkolne, programowo obejmujące dzieci w wieku od 3 do 6 lat. Zasadniczo ten etap kształcenia jest dobrowolny, a obowiązek przedszkolny dotyczy wyłącznie 6-latków, którzy to obligatoryjne roczne przygotowanie realizują w przedszkolach, punktach przedszkolnych, zespołach wychowania przedszkolnego bądź w oddziałach </w:t>
      </w:r>
      <w:r w:rsidRPr="00B76B6B">
        <w:t>przedszkolnych przy szkołach podstawowych</w:t>
      </w:r>
      <w:r>
        <w:t xml:space="preserve">. </w:t>
      </w:r>
      <w:r w:rsidRPr="00AD5385">
        <w:t xml:space="preserve">Według stanu </w:t>
      </w:r>
      <w:r>
        <w:t xml:space="preserve">na </w:t>
      </w:r>
      <w:r w:rsidRPr="00AD5385">
        <w:t>ko</w:t>
      </w:r>
      <w:r>
        <w:t>niec</w:t>
      </w:r>
      <w:r w:rsidRPr="00AD5385">
        <w:t xml:space="preserve"> września </w:t>
      </w:r>
      <w:r w:rsidR="0099655A">
        <w:t>2024</w:t>
      </w:r>
      <w:r w:rsidRPr="00AD5385">
        <w:t xml:space="preserve"> r. w województwie działa</w:t>
      </w:r>
      <w:r>
        <w:t>ło</w:t>
      </w:r>
      <w:r w:rsidRPr="00AD5385">
        <w:t xml:space="preserve"> </w:t>
      </w:r>
      <w:r w:rsidR="0067577E">
        <w:t>1990</w:t>
      </w:r>
      <w:r>
        <w:t xml:space="preserve"> </w:t>
      </w:r>
      <w:r w:rsidRPr="00AD5385">
        <w:t>placów</w:t>
      </w:r>
      <w:r>
        <w:t>e</w:t>
      </w:r>
      <w:r w:rsidRPr="00AD5385">
        <w:t>k wychowania przedszkolnego</w:t>
      </w:r>
      <w:r>
        <w:t xml:space="preserve">, w tym </w:t>
      </w:r>
      <w:r w:rsidR="0067577E">
        <w:t>3</w:t>
      </w:r>
      <w:r>
        <w:t xml:space="preserve"> </w:t>
      </w:r>
      <w:r w:rsidR="00475FAF">
        <w:t xml:space="preserve">przedszkola </w:t>
      </w:r>
      <w:r>
        <w:t xml:space="preserve">przy podmiotach </w:t>
      </w:r>
      <w:r w:rsidRPr="00003DE3">
        <w:t>wykonujących działalność leczniczą</w:t>
      </w:r>
      <w:r w:rsidRPr="00AD5385">
        <w:t xml:space="preserve">. Liczba ta obejmowała: </w:t>
      </w:r>
      <w:r>
        <w:t>143</w:t>
      </w:r>
      <w:r w:rsidR="007363F7">
        <w:t>9</w:t>
      </w:r>
      <w:r w:rsidRPr="00AD5385">
        <w:t xml:space="preserve"> przedszkol</w:t>
      </w:r>
      <w:r w:rsidR="007363F7">
        <w:t>i (o</w:t>
      </w:r>
      <w:r w:rsidRPr="00AD5385">
        <w:t xml:space="preserve"> </w:t>
      </w:r>
      <w:r w:rsidR="003365F6">
        <w:t xml:space="preserve">3 </w:t>
      </w:r>
      <w:r w:rsidRPr="00AD5385">
        <w:t>więcej</w:t>
      </w:r>
      <w:r>
        <w:t xml:space="preserve"> niż przed rokiem</w:t>
      </w:r>
      <w:r w:rsidRPr="00AD5385">
        <w:t xml:space="preserve">), </w:t>
      </w:r>
      <w:r>
        <w:t>5</w:t>
      </w:r>
      <w:r w:rsidR="00EE26F4">
        <w:t>4</w:t>
      </w:r>
      <w:r w:rsidRPr="00AD5385">
        <w:t xml:space="preserve"> punkt</w:t>
      </w:r>
      <w:r w:rsidR="003E4D67">
        <w:t>y</w:t>
      </w:r>
      <w:r w:rsidRPr="00AD5385">
        <w:t xml:space="preserve"> przedszkoln</w:t>
      </w:r>
      <w:r w:rsidR="003E4D67">
        <w:t>e</w:t>
      </w:r>
      <w:r w:rsidRPr="00AD5385">
        <w:t xml:space="preserve"> (</w:t>
      </w:r>
      <w:r w:rsidR="005A4DA3">
        <w:t>o </w:t>
      </w:r>
      <w:r w:rsidR="003E4D67">
        <w:t>4</w:t>
      </w:r>
      <w:r w:rsidR="005A4DA3">
        <w:t> </w:t>
      </w:r>
      <w:r w:rsidR="003E4D67">
        <w:t>mni</w:t>
      </w:r>
      <w:r w:rsidR="00700E21">
        <w:t>ej</w:t>
      </w:r>
      <w:r>
        <w:t>)</w:t>
      </w:r>
      <w:r w:rsidRPr="00AD5385">
        <w:t xml:space="preserve"> oraz </w:t>
      </w:r>
      <w:r w:rsidR="003E4D67">
        <w:t>497</w:t>
      </w:r>
      <w:r w:rsidRPr="00AD5385">
        <w:t xml:space="preserve"> oddział</w:t>
      </w:r>
      <w:r>
        <w:t>ów</w:t>
      </w:r>
      <w:r w:rsidRPr="00AD5385">
        <w:t xml:space="preserve"> przy szkołach podstawowych (o </w:t>
      </w:r>
      <w:r w:rsidR="003E4D67">
        <w:t>15</w:t>
      </w:r>
      <w:r w:rsidRPr="00AD5385">
        <w:t xml:space="preserve"> </w:t>
      </w:r>
      <w:r>
        <w:t>mni</w:t>
      </w:r>
      <w:r w:rsidRPr="00AD5385">
        <w:t xml:space="preserve">ej). </w:t>
      </w:r>
      <w:r>
        <w:t>Zdecydowaną większość placówek (69</w:t>
      </w:r>
      <w:r w:rsidR="003E4D67">
        <w:t>,0</w:t>
      </w:r>
      <w:r>
        <w:t xml:space="preserve">%) </w:t>
      </w:r>
      <w:r w:rsidRPr="00AD5385">
        <w:t xml:space="preserve">stanowiły </w:t>
      </w:r>
      <w:r>
        <w:t>jednostki</w:t>
      </w:r>
      <w:r w:rsidRPr="005F594E">
        <w:t xml:space="preserve"> </w:t>
      </w:r>
      <w:r w:rsidRPr="00AD5385">
        <w:t>publiczne</w:t>
      </w:r>
      <w:r>
        <w:t xml:space="preserve">, a </w:t>
      </w:r>
      <w:r w:rsidRPr="00AD5385">
        <w:t xml:space="preserve">ich </w:t>
      </w:r>
      <w:r>
        <w:t>udział</w:t>
      </w:r>
      <w:r w:rsidRPr="00AD5385">
        <w:t xml:space="preserve"> </w:t>
      </w:r>
      <w:r>
        <w:t xml:space="preserve">był </w:t>
      </w:r>
      <w:r w:rsidR="003E4D67">
        <w:t xml:space="preserve">zbliżony do ubiegłorocznego (wzrost </w:t>
      </w:r>
      <w:r>
        <w:t>o 0,</w:t>
      </w:r>
      <w:r w:rsidR="003E4D67">
        <w:t>1</w:t>
      </w:r>
      <w:r>
        <w:t xml:space="preserve"> </w:t>
      </w:r>
      <w:r w:rsidRPr="00AD5385">
        <w:t>p</w:t>
      </w:r>
      <w:r>
        <w:t>.</w:t>
      </w:r>
      <w:r w:rsidRPr="00AD5385">
        <w:t>proc</w:t>
      </w:r>
      <w:r>
        <w:t>.</w:t>
      </w:r>
      <w:r w:rsidR="003E4D67">
        <w:t>)</w:t>
      </w:r>
      <w:r>
        <w:t xml:space="preserve">. </w:t>
      </w:r>
      <w:r>
        <w:br w:type="page"/>
      </w:r>
    </w:p>
    <w:p w:rsidR="00F4560E" w:rsidRDefault="00F4560E" w:rsidP="00F4560E">
      <w:pPr>
        <w:pStyle w:val="tekst1"/>
      </w:pPr>
      <w:r w:rsidRPr="00633014">
        <w:rPr>
          <w:b/>
          <w:noProof/>
          <w:spacing w:val="-2"/>
        </w:rPr>
        <w:lastRenderedPageBreak/>
        <mc:AlternateContent>
          <mc:Choice Requires="wps">
            <w:drawing>
              <wp:anchor distT="45720" distB="45720" distL="114300" distR="114300" simplePos="0" relativeHeight="252121088" behindDoc="1" locked="0" layoutInCell="1" allowOverlap="1" wp14:anchorId="23596E12" wp14:editId="38E05DBD">
                <wp:simplePos x="0" y="0"/>
                <wp:positionH relativeFrom="column">
                  <wp:posOffset>5230495</wp:posOffset>
                </wp:positionH>
                <wp:positionV relativeFrom="paragraph">
                  <wp:posOffset>0</wp:posOffset>
                </wp:positionV>
                <wp:extent cx="1743075" cy="1257300"/>
                <wp:effectExtent l="0" t="0" r="0" b="0"/>
                <wp:wrapTight wrapText="bothSides">
                  <wp:wrapPolygon edited="0">
                    <wp:start x="708" y="0"/>
                    <wp:lineTo x="708" y="21273"/>
                    <wp:lineTo x="20774" y="21273"/>
                    <wp:lineTo x="20774" y="0"/>
                    <wp:lineTo x="708" y="0"/>
                  </wp:wrapPolygon>
                </wp:wrapTight>
                <wp:docPr id="4" name="Pole tekstowe 4" descr="W roku szkolnym 2024/25 wychowaniem przedszkolnym objęto 146,4 tys. dzieci, o 4,3% mniej niż przed rokiem. Jedną czwartą tej populacji stanowiły 6-latki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1257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9F2" w:rsidRPr="00D41CC1" w:rsidRDefault="007159F2" w:rsidP="00F4560E">
                            <w:pPr>
                              <w:pStyle w:val="tekstzboku"/>
                            </w:pPr>
                            <w:r w:rsidRPr="00D41CC1">
                              <w:t xml:space="preserve">W roku </w:t>
                            </w:r>
                            <w:r>
                              <w:t xml:space="preserve">szkolnym 2024/25 </w:t>
                            </w:r>
                            <w:r w:rsidRPr="00B76B6B">
                              <w:t>wychowaniem przedszkolnym objęto 1</w:t>
                            </w:r>
                            <w:r>
                              <w:t>46,4</w:t>
                            </w:r>
                            <w:r w:rsidRPr="00B76B6B">
                              <w:t xml:space="preserve"> tys. dzieci, </w:t>
                            </w:r>
                            <w:r>
                              <w:t>o 4,3% mniej niż przed rokiem. Ponad jedną czwartą tej populacji stanowiły 6-latki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596E12" id="_x0000_t202" coordsize="21600,21600" o:spt="202" path="m,l,21600r21600,l21600,xe">
                <v:stroke joinstyle="miter"/>
                <v:path gradientshapeok="t" o:connecttype="rect"/>
              </v:shapetype>
              <v:shape id="Pole tekstowe 4" o:spid="_x0000_s1027" type="#_x0000_t202" alt="W roku szkolnym 2024/25 wychowaniem przedszkolnym objęto 146,4 tys. dzieci, o 4,3% mniej niż przed rokiem. Jedną czwartą tej populacji stanowiły 6-latki&#10;" style="position:absolute;margin-left:411.85pt;margin-top:0;width:137.25pt;height:99pt;z-index:-251195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" filled="f" stroked="f">
                <v:textbox>
                  <w:txbxContent>
                    <w:p w:rsidR="007159F2" w:rsidRPr="00D41CC1" w:rsidRDefault="007159F2" w:rsidP="00F4560E">
                      <w:pPr>
                        <w:pStyle w:val="tekstzboku"/>
                      </w:pPr>
                      <w:r w:rsidRPr="00D41CC1">
                        <w:t xml:space="preserve">W roku </w:t>
                      </w:r>
                      <w:r>
                        <w:t xml:space="preserve">szkolnym 2024/25 </w:t>
                      </w:r>
                      <w:r w:rsidRPr="00B76B6B">
                        <w:t>wychowaniem przedszkolnym objęto 1</w:t>
                      </w:r>
                      <w:r>
                        <w:t>46,4</w:t>
                      </w:r>
                      <w:r w:rsidRPr="00B76B6B">
                        <w:t xml:space="preserve"> tys. dzieci, </w:t>
                      </w:r>
                      <w:r>
                        <w:t>o 4,3% mniej niż przed rokiem. Ponad jedną czwartą tej populacji stanowiły 6-latki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t xml:space="preserve">W roku szkolnym </w:t>
      </w:r>
      <w:r w:rsidR="0099655A">
        <w:t xml:space="preserve">2024/25 </w:t>
      </w:r>
      <w:r>
        <w:t>w</w:t>
      </w:r>
      <w:r w:rsidRPr="00B76B6B">
        <w:t xml:space="preserve">ychowaniem przedszkolnym </w:t>
      </w:r>
      <w:r>
        <w:t xml:space="preserve">w województwie wielkopolskim </w:t>
      </w:r>
      <w:r w:rsidRPr="00B76B6B">
        <w:t xml:space="preserve">objęto </w:t>
      </w:r>
      <w:r w:rsidR="002865BF">
        <w:t>1</w:t>
      </w:r>
      <w:r w:rsidR="007C28AD">
        <w:t>46,4</w:t>
      </w:r>
      <w:r w:rsidRPr="00B76B6B">
        <w:t xml:space="preserve"> tys. dzieci </w:t>
      </w:r>
      <w:r>
        <w:t xml:space="preserve">(o </w:t>
      </w:r>
      <w:r w:rsidR="007C28AD">
        <w:t>4</w:t>
      </w:r>
      <w:r>
        <w:t xml:space="preserve">,3% </w:t>
      </w:r>
      <w:r w:rsidR="002865BF">
        <w:t>mni</w:t>
      </w:r>
      <w:r>
        <w:t>ej niż</w:t>
      </w:r>
      <w:r w:rsidRPr="00B76B6B">
        <w:t xml:space="preserve"> </w:t>
      </w:r>
      <w:r>
        <w:t>w po</w:t>
      </w:r>
      <w:r w:rsidRPr="00B76B6B">
        <w:t>przed</w:t>
      </w:r>
      <w:r>
        <w:t>nim</w:t>
      </w:r>
      <w:r w:rsidRPr="00B76B6B">
        <w:t xml:space="preserve"> rok</w:t>
      </w:r>
      <w:r>
        <w:t xml:space="preserve">u), w </w:t>
      </w:r>
      <w:r w:rsidRPr="00B76B6B">
        <w:t xml:space="preserve">tym </w:t>
      </w:r>
      <w:r>
        <w:t>1</w:t>
      </w:r>
      <w:r w:rsidR="002865BF">
        <w:t>4</w:t>
      </w:r>
      <w:r w:rsidR="007C28AD">
        <w:t>2,6</w:t>
      </w:r>
      <w:r w:rsidRPr="00B76B6B">
        <w:t xml:space="preserve"> tys. w wieku 3–6 lat. Na 100</w:t>
      </w:r>
      <w:r>
        <w:t xml:space="preserve">0 dzieci z tej grupy wiekowej w </w:t>
      </w:r>
      <w:r w:rsidRPr="00B76B6B">
        <w:t xml:space="preserve">zajęciach placówek wychowania przedszkolnego uczestniczyło </w:t>
      </w:r>
      <w:r>
        <w:t>9</w:t>
      </w:r>
      <w:r w:rsidR="002714B7">
        <w:t>82</w:t>
      </w:r>
      <w:r>
        <w:t xml:space="preserve"> dzieci wobec </w:t>
      </w:r>
      <w:r w:rsidR="007D17E3">
        <w:t>9</w:t>
      </w:r>
      <w:r w:rsidR="002714B7">
        <w:t>7</w:t>
      </w:r>
      <w:r w:rsidR="007D17E3">
        <w:t xml:space="preserve">7 </w:t>
      </w:r>
      <w:r>
        <w:t xml:space="preserve">rok wcześniej, w tym w </w:t>
      </w:r>
      <w:r w:rsidRPr="00B76B6B">
        <w:t>przedszkolach</w:t>
      </w:r>
      <w:r>
        <w:t xml:space="preserve"> 8</w:t>
      </w:r>
      <w:r w:rsidR="002714B7">
        <w:t>5</w:t>
      </w:r>
      <w:r w:rsidR="007D17E3">
        <w:t>6</w:t>
      </w:r>
      <w:r w:rsidRPr="00B76B6B">
        <w:t xml:space="preserve"> </w:t>
      </w:r>
      <w:r>
        <w:t>(</w:t>
      </w:r>
      <w:r w:rsidRPr="00B76B6B">
        <w:t>przed rokiem</w:t>
      </w:r>
      <w:r>
        <w:t xml:space="preserve"> </w:t>
      </w:r>
      <w:r w:rsidR="002714B7">
        <w:t>846</w:t>
      </w:r>
      <w:r>
        <w:t>)</w:t>
      </w:r>
      <w:r w:rsidRPr="00B76B6B">
        <w:t xml:space="preserve">. </w:t>
      </w:r>
      <w:r>
        <w:t>Udział 6-latków w placówkach ogółem kształtował się na poziomie 2</w:t>
      </w:r>
      <w:r w:rsidR="006D18BE">
        <w:t>7,</w:t>
      </w:r>
      <w:r w:rsidR="000E0D9B">
        <w:t>2</w:t>
      </w:r>
      <w:r>
        <w:t>%, w przedszkolach wyniósł 2</w:t>
      </w:r>
      <w:r w:rsidR="000E0D9B">
        <w:t>4,8</w:t>
      </w:r>
      <w:r>
        <w:t xml:space="preserve">%, a </w:t>
      </w:r>
      <w:r w:rsidRPr="00B76B6B">
        <w:t>w oddziałach przedszkolnych przy szkołach podstawowych</w:t>
      </w:r>
      <w:r>
        <w:t xml:space="preserve"> – 4</w:t>
      </w:r>
      <w:r w:rsidR="000E0D9B">
        <w:t>4</w:t>
      </w:r>
      <w:r w:rsidR="006D18BE">
        <w:t>,</w:t>
      </w:r>
      <w:r w:rsidR="000E0D9B">
        <w:t>6</w:t>
      </w:r>
      <w:r>
        <w:t xml:space="preserve">%. W porównaniu z poprzednim rokiem oznacza to </w:t>
      </w:r>
      <w:r w:rsidR="000E0D9B">
        <w:t>spadek</w:t>
      </w:r>
      <w:r>
        <w:t xml:space="preserve"> udziałów </w:t>
      </w:r>
      <w:r w:rsidR="006D18BE">
        <w:t xml:space="preserve">odpowiednio: </w:t>
      </w:r>
      <w:r>
        <w:t xml:space="preserve">o </w:t>
      </w:r>
      <w:r w:rsidR="000E0D9B">
        <w:t>0,4</w:t>
      </w:r>
      <w:r>
        <w:t xml:space="preserve"> p.proc.</w:t>
      </w:r>
      <w:r w:rsidR="005C3004">
        <w:t xml:space="preserve">, </w:t>
      </w:r>
      <w:r w:rsidR="000E0D9B">
        <w:t>0,3</w:t>
      </w:r>
      <w:r>
        <w:t xml:space="preserve"> p.proc. </w:t>
      </w:r>
      <w:r w:rsidR="00AF2305">
        <w:t xml:space="preserve">i </w:t>
      </w:r>
      <w:r w:rsidR="000E0D9B">
        <w:t>0,7</w:t>
      </w:r>
      <w:r w:rsidR="00AF2305">
        <w:t xml:space="preserve"> p.proc.</w:t>
      </w:r>
    </w:p>
    <w:p w:rsidR="00AF2305" w:rsidRPr="00AF2305" w:rsidRDefault="00AA15B5" w:rsidP="00BF1E78">
      <w:pPr>
        <w:pStyle w:val="tytuwykresu"/>
      </w:pPr>
      <w:r w:rsidRPr="00AA15B5">
        <w:rPr>
          <w:noProof/>
          <w:lang w:eastAsia="pl-PL"/>
        </w:rPr>
        <w:drawing>
          <wp:anchor distT="0" distB="71755" distL="114300" distR="114300" simplePos="0" relativeHeight="25217740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648335</wp:posOffset>
            </wp:positionV>
            <wp:extent cx="4140000" cy="2587500"/>
            <wp:effectExtent l="0" t="0" r="0" b="3810"/>
            <wp:wrapTopAndBottom/>
            <wp:docPr id="19" name="Obraz 19" descr="Podwójny wykres kołowy przedstawiający strukturę wiekową dzieci w przedszkolach oraz oddziałach przedszkolnych przy szkołach podstawowych. Udziały dotyczą 6 grup wieku od lat 2 do 7 i więcej. Dane do wykresu dostępne w pliku w formacie XLS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000" cy="2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560E" w:rsidRPr="003B7172">
        <w:t>Wykres</w:t>
      </w:r>
      <w:r w:rsidR="00F4560E">
        <w:t xml:space="preserve"> </w:t>
      </w:r>
      <w:r w:rsidR="00F4560E" w:rsidRPr="00AA15B5">
        <w:t>1.</w:t>
      </w:r>
      <w:r w:rsidR="004858BF" w:rsidRPr="00AA15B5">
        <w:t xml:space="preserve"> </w:t>
      </w:r>
      <w:r w:rsidR="00F4560E" w:rsidRPr="00AA15B5">
        <w:t>Dzieci w placówkach wychowania przedszkolne</w:t>
      </w:r>
      <w:r w:rsidR="00BF1E78" w:rsidRPr="00AA15B5">
        <w:t xml:space="preserve">go według wieku w roku </w:t>
      </w:r>
      <w:r w:rsidR="00BF1E78" w:rsidRPr="00AA15B5">
        <w:br/>
        <w:t>szkolnym</w:t>
      </w:r>
      <w:r w:rsidR="007E264E">
        <w:t xml:space="preserve"> </w:t>
      </w:r>
      <w:r w:rsidR="0099655A" w:rsidRPr="00AA15B5">
        <w:t xml:space="preserve">2024/25 </w:t>
      </w:r>
      <w:r w:rsidR="00BF1E78">
        <w:br/>
      </w:r>
      <w:r w:rsidR="00AF2305" w:rsidRPr="00AF2305">
        <w:t>Stan w dniu 30 września</w:t>
      </w:r>
    </w:p>
    <w:p w:rsidR="00F4560E" w:rsidRDefault="00F4560E" w:rsidP="009D5FD1">
      <w:pPr>
        <w:pStyle w:val="tekst1"/>
        <w:spacing w:before="240"/>
      </w:pPr>
      <w:r>
        <w:t>P</w:t>
      </w:r>
      <w:r w:rsidR="008A68EC">
        <w:t>onad p</w:t>
      </w:r>
      <w:r>
        <w:t>ołowa placówek wychowania przedszkolnego była zlokalizow</w:t>
      </w:r>
      <w:r w:rsidR="008A68EC">
        <w:t xml:space="preserve">ana na wsi, ale udział dzieci z </w:t>
      </w:r>
      <w:r>
        <w:t xml:space="preserve">terenów wiejskich w ogólnej liczbie objętych edukacją przedszkolną nadal był mniejszy niż w miastach i wyniósł </w:t>
      </w:r>
      <w:r w:rsidR="008A68EC">
        <w:t>40,5</w:t>
      </w:r>
      <w:r>
        <w:t>%</w:t>
      </w:r>
      <w:r w:rsidR="008A68EC">
        <w:t xml:space="preserve"> (wobec 59</w:t>
      </w:r>
      <w:r>
        <w:t>,</w:t>
      </w:r>
      <w:r w:rsidR="008A68EC">
        <w:t>5% w miastach)</w:t>
      </w:r>
      <w:r>
        <w:t>. Oddziały przedszkolne przy szkołach podstawowych stanowiły 4</w:t>
      </w:r>
      <w:r w:rsidR="00F97344">
        <w:t>0</w:t>
      </w:r>
      <w:r>
        <w:t>,</w:t>
      </w:r>
      <w:r w:rsidR="00F97344">
        <w:t>7</w:t>
      </w:r>
      <w:r>
        <w:t xml:space="preserve">% ogółu placówek edukacji przedszkolnej na wsi (wobec </w:t>
      </w:r>
      <w:r w:rsidR="00F97344">
        <w:t>8,</w:t>
      </w:r>
      <w:r>
        <w:t>9% w</w:t>
      </w:r>
      <w:r w:rsidR="00F97344">
        <w:t xml:space="preserve"> </w:t>
      </w:r>
      <w:r>
        <w:t>miastach), a jednocześnie 82,</w:t>
      </w:r>
      <w:r w:rsidR="00F97344">
        <w:t>5</w:t>
      </w:r>
      <w:r>
        <w:t>% wszystkich oddziałów przedszkolnych przy szkołach w województwie (w miastach 17,</w:t>
      </w:r>
      <w:r w:rsidR="00F97344">
        <w:t>5</w:t>
      </w:r>
      <w:r>
        <w:t>%). Przedszkola na wsi tworzyły ponad połowę placówek ogółem (5</w:t>
      </w:r>
      <w:r w:rsidR="00F97344">
        <w:t>7</w:t>
      </w:r>
      <w:r>
        <w:t>,</w:t>
      </w:r>
      <w:r w:rsidR="00F97344">
        <w:t>3</w:t>
      </w:r>
      <w:r>
        <w:t>%), natomiast w miastach stanowiły zdecydowaną większość (87,</w:t>
      </w:r>
      <w:r w:rsidR="00F97344">
        <w:t>7</w:t>
      </w:r>
      <w:r>
        <w:t xml:space="preserve">%). W skali województwa udział przedszkoli wiejskich kształtował się </w:t>
      </w:r>
      <w:r w:rsidR="00F80388">
        <w:t>na poziomie 40,</w:t>
      </w:r>
      <w:r w:rsidR="00F97344">
        <w:t>1</w:t>
      </w:r>
      <w:r w:rsidR="00F80388">
        <w:t>% wobec 59,</w:t>
      </w:r>
      <w:r w:rsidR="00F97344">
        <w:t>9</w:t>
      </w:r>
      <w:r w:rsidR="00F80388">
        <w:t>% w </w:t>
      </w:r>
      <w:r>
        <w:t xml:space="preserve">przypadku jednostek zlokalizowanych w miastach. </w:t>
      </w:r>
    </w:p>
    <w:p w:rsidR="00F4560E" w:rsidRDefault="00F4560E" w:rsidP="00F4560E">
      <w:pPr>
        <w:pStyle w:val="tekst1"/>
      </w:pPr>
      <w:r w:rsidRPr="00633014">
        <w:rPr>
          <w:b/>
          <w:noProof/>
          <w:spacing w:val="-2"/>
        </w:rPr>
        <mc:AlternateContent>
          <mc:Choice Requires="wps">
            <w:drawing>
              <wp:anchor distT="45720" distB="45720" distL="114300" distR="114300" simplePos="0" relativeHeight="252122112" behindDoc="1" locked="0" layoutInCell="1" allowOverlap="1" wp14:anchorId="0D995C58" wp14:editId="4F786373">
                <wp:simplePos x="0" y="0"/>
                <wp:positionH relativeFrom="column">
                  <wp:posOffset>5232400</wp:posOffset>
                </wp:positionH>
                <wp:positionV relativeFrom="paragraph">
                  <wp:posOffset>119665</wp:posOffset>
                </wp:positionV>
                <wp:extent cx="1795145" cy="623570"/>
                <wp:effectExtent l="0" t="0" r="0" b="5080"/>
                <wp:wrapTight wrapText="bothSides">
                  <wp:wrapPolygon edited="0">
                    <wp:start x="688" y="0"/>
                    <wp:lineTo x="688" y="21116"/>
                    <wp:lineTo x="20859" y="21116"/>
                    <wp:lineTo x="20859" y="0"/>
                    <wp:lineTo x="688" y="0"/>
                  </wp:wrapPolygon>
                </wp:wrapTight>
                <wp:docPr id="7" name="Pole tekstowe 7" descr="Na jedno przedszkole w miastach przypadało średnio 96 dzieci, a na wsi –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5145" cy="623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9F2" w:rsidRPr="00D41CC1" w:rsidRDefault="007159F2" w:rsidP="00F4560E">
                            <w:pPr>
                              <w:pStyle w:val="tekstzboku"/>
                            </w:pPr>
                            <w:r>
                              <w:t>Na jedno przedszkole w</w:t>
                            </w:r>
                            <w:r w:rsidRPr="00D41CC1">
                              <w:t xml:space="preserve"> </w:t>
                            </w:r>
                            <w:r>
                              <w:t>miastach przypadało średnio 96 dzieci, a na wsi – 77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995C58" id="Pole tekstowe 7" o:spid="_x0000_s1028" type="#_x0000_t202" alt="Na jedno przedszkole w miastach przypadało średnio 96 dzieci, a na wsi – 77" style="position:absolute;margin-left:412pt;margin-top:9.4pt;width:141.35pt;height:49.1pt;z-index:-251194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" filled="f" stroked="f">
                <v:textbox>
                  <w:txbxContent>
                    <w:p w:rsidR="007159F2" w:rsidRPr="00D41CC1" w:rsidRDefault="007159F2" w:rsidP="00F4560E">
                      <w:pPr>
                        <w:pStyle w:val="tekstzboku"/>
                      </w:pPr>
                      <w:r>
                        <w:t>Na jedno przedszkole w</w:t>
                      </w:r>
                      <w:r w:rsidRPr="00D41CC1">
                        <w:t xml:space="preserve"> </w:t>
                      </w:r>
                      <w:r>
                        <w:t>miastach przypadało średnio 96 dzieci, a na wsi – 77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t xml:space="preserve">W roku szkolnym </w:t>
      </w:r>
      <w:r w:rsidR="0099655A">
        <w:t xml:space="preserve">2024/25 </w:t>
      </w:r>
      <w:r>
        <w:t xml:space="preserve">do </w:t>
      </w:r>
      <w:r w:rsidR="00391EAD">
        <w:t>1</w:t>
      </w:r>
      <w:r>
        <w:t xml:space="preserve"> placówki wychowania przedszkolnego uczęszczało średnio 7</w:t>
      </w:r>
      <w:r w:rsidR="00E3098E">
        <w:t>4</w:t>
      </w:r>
      <w:r>
        <w:t xml:space="preserve"> dzieci, z tego w placówkach publicznych było przeciętnie 8</w:t>
      </w:r>
      <w:r w:rsidR="00E3098E">
        <w:t>4</w:t>
      </w:r>
      <w:r>
        <w:t xml:space="preserve"> dzieci, a w niepublicznych </w:t>
      </w:r>
      <w:r w:rsidR="00D67154">
        <w:t>49</w:t>
      </w:r>
      <w:r>
        <w:t>. Do placówek funkcjonujących w miastach uczęszczało przec</w:t>
      </w:r>
      <w:r w:rsidR="0074733B">
        <w:t xml:space="preserve">iętnie </w:t>
      </w:r>
      <w:r w:rsidR="00E3098E">
        <w:t>8</w:t>
      </w:r>
      <w:r w:rsidR="0074733B">
        <w:t xml:space="preserve">9 dzieci, podczas gdy </w:t>
      </w:r>
      <w:r>
        <w:t xml:space="preserve">na terenach wiejskich było to średnio </w:t>
      </w:r>
      <w:r w:rsidR="00E3098E">
        <w:t>59</w:t>
      </w:r>
      <w:r w:rsidR="00B22CA7">
        <w:t xml:space="preserve"> (w przypadku przedszkoli odpowiednio 96 wobec 77). W </w:t>
      </w:r>
      <w:r>
        <w:t xml:space="preserve">przekroju powiatowym </w:t>
      </w:r>
      <w:r w:rsidR="007A2A2C">
        <w:t xml:space="preserve">ponownie </w:t>
      </w:r>
      <w:r>
        <w:t xml:space="preserve">największe obciążenie </w:t>
      </w:r>
      <w:r w:rsidR="00B22CA7">
        <w:t>zanotowano w Koninie, gdzie w 1 </w:t>
      </w:r>
      <w:r>
        <w:t>placówce wychowania przedszkolnego przebywało przeciętnie 1</w:t>
      </w:r>
      <w:r w:rsidR="007A2A2C">
        <w:t xml:space="preserve">06 </w:t>
      </w:r>
      <w:r w:rsidR="00887B22">
        <w:t>dzieci</w:t>
      </w:r>
      <w:r w:rsidR="007A2A2C">
        <w:t>, a także w powiecie grodziskim (94</w:t>
      </w:r>
      <w:r w:rsidR="00887B22">
        <w:t xml:space="preserve"> dzieci)</w:t>
      </w:r>
      <w:r w:rsidR="007A2A2C">
        <w:t xml:space="preserve"> i w Lesznie (91 dzieci)</w:t>
      </w:r>
      <w:r w:rsidR="00887B22">
        <w:t>.</w:t>
      </w:r>
      <w:r>
        <w:t xml:space="preserve"> </w:t>
      </w:r>
      <w:r w:rsidR="00887B22">
        <w:t>N</w:t>
      </w:r>
      <w:r>
        <w:t>ajmniej</w:t>
      </w:r>
      <w:r w:rsidR="00887B22">
        <w:t>sza obsada charakteryzowała natomiast powiaty kolski</w:t>
      </w:r>
      <w:r>
        <w:t xml:space="preserve"> </w:t>
      </w:r>
      <w:r w:rsidR="00A25354">
        <w:t xml:space="preserve">– </w:t>
      </w:r>
      <w:r>
        <w:t>średnio 5</w:t>
      </w:r>
      <w:r w:rsidR="003004A2">
        <w:t>1</w:t>
      </w:r>
      <w:r>
        <w:t xml:space="preserve"> dzieci</w:t>
      </w:r>
      <w:r w:rsidR="00A25354">
        <w:t xml:space="preserve"> na placówkę oraz kaliski – 5</w:t>
      </w:r>
      <w:r w:rsidR="003004A2">
        <w:t xml:space="preserve">6 i pleszewski </w:t>
      </w:r>
      <w:r w:rsidR="003365F6">
        <w:t>– 58</w:t>
      </w:r>
      <w:r w:rsidR="00B22CA7">
        <w:t>. Na 1</w:t>
      </w:r>
      <w:r w:rsidR="00D67154">
        <w:t xml:space="preserve"> </w:t>
      </w:r>
      <w:r>
        <w:t>oddział przedszkolny przypadało przeciętnie 2</w:t>
      </w:r>
      <w:r w:rsidR="00A25354">
        <w:t>0</w:t>
      </w:r>
      <w:r w:rsidR="00DE28DA">
        <w:t xml:space="preserve"> dzieci, z tego w </w:t>
      </w:r>
      <w:r>
        <w:t>placówkach publicznych</w:t>
      </w:r>
      <w:r w:rsidRPr="00BA72A0">
        <w:t xml:space="preserve"> </w:t>
      </w:r>
      <w:r>
        <w:t>– 2</w:t>
      </w:r>
      <w:r w:rsidR="00A25354">
        <w:t>1</w:t>
      </w:r>
      <w:r>
        <w:t>, a w niepublicznych – 1</w:t>
      </w:r>
      <w:r w:rsidR="00A25354">
        <w:t>6</w:t>
      </w:r>
      <w:r>
        <w:t>. We wszystkich powiatach obsada oddziałów oscylowała wokół średniej wojewódzkiej (od 18 do 2</w:t>
      </w:r>
      <w:r w:rsidR="00A25354">
        <w:t>2</w:t>
      </w:r>
      <w:r>
        <w:t xml:space="preserve"> dzieci na 1 oddział).</w:t>
      </w:r>
    </w:p>
    <w:p w:rsidR="00F4560E" w:rsidRDefault="00F4560E" w:rsidP="00F4560E">
      <w:pPr>
        <w:pStyle w:val="Nagwek1"/>
      </w:pPr>
      <w:r>
        <w:t>Szkoły podstawowe dla dzieci i młodzieży</w:t>
      </w:r>
    </w:p>
    <w:p w:rsidR="00F4560E" w:rsidRDefault="00F4560E" w:rsidP="00F4560E">
      <w:pPr>
        <w:pStyle w:val="tekst1"/>
        <w:rPr>
          <w:noProof/>
        </w:rPr>
      </w:pPr>
      <w:r w:rsidRPr="000C1BD3">
        <w:rPr>
          <w:noProof/>
        </w:rPr>
        <w:t xml:space="preserve">We wrześniu </w:t>
      </w:r>
      <w:r w:rsidR="0099655A">
        <w:rPr>
          <w:noProof/>
        </w:rPr>
        <w:t>2024</w:t>
      </w:r>
      <w:r w:rsidRPr="000C1BD3">
        <w:rPr>
          <w:noProof/>
        </w:rPr>
        <w:t xml:space="preserve"> r. nowy rok szkolny rozpoczęł</w:t>
      </w:r>
      <w:r>
        <w:rPr>
          <w:noProof/>
        </w:rPr>
        <w:t>o</w:t>
      </w:r>
      <w:r w:rsidRPr="000C1BD3">
        <w:rPr>
          <w:noProof/>
        </w:rPr>
        <w:t xml:space="preserve"> 1</w:t>
      </w:r>
      <w:r>
        <w:rPr>
          <w:noProof/>
        </w:rPr>
        <w:t>29</w:t>
      </w:r>
      <w:r w:rsidR="00F730FB">
        <w:rPr>
          <w:noProof/>
        </w:rPr>
        <w:t>8</w:t>
      </w:r>
      <w:r w:rsidRPr="000C1BD3">
        <w:rPr>
          <w:noProof/>
        </w:rPr>
        <w:t xml:space="preserve"> szk</w:t>
      </w:r>
      <w:r>
        <w:rPr>
          <w:noProof/>
        </w:rPr>
        <w:t>ó</w:t>
      </w:r>
      <w:r w:rsidRPr="000C1BD3">
        <w:rPr>
          <w:noProof/>
        </w:rPr>
        <w:t xml:space="preserve">ł </w:t>
      </w:r>
      <w:r>
        <w:rPr>
          <w:noProof/>
        </w:rPr>
        <w:t>podstawowych dla dzieci i </w:t>
      </w:r>
      <w:r w:rsidRPr="000C1BD3">
        <w:rPr>
          <w:noProof/>
        </w:rPr>
        <w:t>młodzieży (</w:t>
      </w:r>
      <w:r w:rsidR="00F730FB">
        <w:rPr>
          <w:noProof/>
        </w:rPr>
        <w:t>o 3 więcej niż</w:t>
      </w:r>
      <w:r w:rsidRPr="000C1BD3">
        <w:rPr>
          <w:noProof/>
        </w:rPr>
        <w:t xml:space="preserve"> przed rokiem), w tym </w:t>
      </w:r>
      <w:r w:rsidR="00F730FB">
        <w:rPr>
          <w:noProof/>
        </w:rPr>
        <w:t>81</w:t>
      </w:r>
      <w:r w:rsidRPr="000C1BD3">
        <w:rPr>
          <w:noProof/>
        </w:rPr>
        <w:t xml:space="preserve"> </w:t>
      </w:r>
      <w:r>
        <w:rPr>
          <w:noProof/>
        </w:rPr>
        <w:t xml:space="preserve">szkół </w:t>
      </w:r>
      <w:r w:rsidRPr="000C1BD3">
        <w:rPr>
          <w:noProof/>
        </w:rPr>
        <w:t>specjaln</w:t>
      </w:r>
      <w:r w:rsidR="00BA3AB6">
        <w:rPr>
          <w:noProof/>
        </w:rPr>
        <w:t>ych</w:t>
      </w:r>
      <w:r w:rsidRPr="000C1BD3">
        <w:rPr>
          <w:noProof/>
        </w:rPr>
        <w:t>. W zdecydowanej większości b</w:t>
      </w:r>
      <w:r>
        <w:rPr>
          <w:noProof/>
        </w:rPr>
        <w:t>yły to szkoły publiczne (8</w:t>
      </w:r>
      <w:r w:rsidR="00F730FB">
        <w:rPr>
          <w:noProof/>
        </w:rPr>
        <w:t>6,</w:t>
      </w:r>
      <w:r>
        <w:rPr>
          <w:noProof/>
        </w:rPr>
        <w:t xml:space="preserve">7%, w porównaniu z </w:t>
      </w:r>
      <w:r w:rsidRPr="000C1BD3">
        <w:rPr>
          <w:noProof/>
        </w:rPr>
        <w:t xml:space="preserve">poprzednim rokiem </w:t>
      </w:r>
      <w:r>
        <w:rPr>
          <w:noProof/>
        </w:rPr>
        <w:t xml:space="preserve">spadek udziału </w:t>
      </w:r>
      <w:r w:rsidRPr="000C1BD3">
        <w:rPr>
          <w:noProof/>
        </w:rPr>
        <w:t xml:space="preserve">o </w:t>
      </w:r>
      <w:r>
        <w:rPr>
          <w:noProof/>
        </w:rPr>
        <w:t>0,</w:t>
      </w:r>
      <w:r w:rsidR="0004371A">
        <w:rPr>
          <w:noProof/>
        </w:rPr>
        <w:t>5</w:t>
      </w:r>
      <w:r>
        <w:rPr>
          <w:noProof/>
        </w:rPr>
        <w:t xml:space="preserve"> p.proc.). W </w:t>
      </w:r>
      <w:r w:rsidRPr="000C1BD3">
        <w:rPr>
          <w:noProof/>
        </w:rPr>
        <w:t>miastach</w:t>
      </w:r>
      <w:r>
        <w:rPr>
          <w:noProof/>
        </w:rPr>
        <w:t xml:space="preserve"> w ciągu roku przybył</w:t>
      </w:r>
      <w:r w:rsidR="003519BB">
        <w:rPr>
          <w:noProof/>
        </w:rPr>
        <w:t>o</w:t>
      </w:r>
      <w:r>
        <w:rPr>
          <w:noProof/>
        </w:rPr>
        <w:t xml:space="preserve"> </w:t>
      </w:r>
      <w:r w:rsidR="003519BB">
        <w:rPr>
          <w:noProof/>
        </w:rPr>
        <w:t>11</w:t>
      </w:r>
      <w:r>
        <w:rPr>
          <w:noProof/>
        </w:rPr>
        <w:t xml:space="preserve"> szk</w:t>
      </w:r>
      <w:r w:rsidR="003519BB">
        <w:rPr>
          <w:noProof/>
        </w:rPr>
        <w:t>ó</w:t>
      </w:r>
      <w:r>
        <w:rPr>
          <w:noProof/>
        </w:rPr>
        <w:t>ł</w:t>
      </w:r>
      <w:r w:rsidRPr="000C1BD3">
        <w:rPr>
          <w:noProof/>
        </w:rPr>
        <w:t xml:space="preserve">, natomiast na wsi </w:t>
      </w:r>
      <w:r>
        <w:rPr>
          <w:noProof/>
        </w:rPr>
        <w:t>ubył</w:t>
      </w:r>
      <w:r w:rsidR="003519BB">
        <w:rPr>
          <w:noProof/>
        </w:rPr>
        <w:t>o</w:t>
      </w:r>
      <w:r>
        <w:rPr>
          <w:noProof/>
        </w:rPr>
        <w:t xml:space="preserve"> </w:t>
      </w:r>
      <w:r w:rsidR="003519BB">
        <w:rPr>
          <w:noProof/>
        </w:rPr>
        <w:t>8</w:t>
      </w:r>
      <w:r w:rsidR="00BF1E78">
        <w:rPr>
          <w:noProof/>
        </w:rPr>
        <w:t> </w:t>
      </w:r>
      <w:r w:rsidR="00061A44">
        <w:rPr>
          <w:noProof/>
        </w:rPr>
        <w:t>placów</w:t>
      </w:r>
      <w:r w:rsidR="003519BB">
        <w:rPr>
          <w:noProof/>
        </w:rPr>
        <w:t>e</w:t>
      </w:r>
      <w:r>
        <w:rPr>
          <w:noProof/>
        </w:rPr>
        <w:t>k.</w:t>
      </w:r>
      <w:r>
        <w:rPr>
          <w:noProof/>
        </w:rPr>
        <w:br w:type="page"/>
      </w:r>
    </w:p>
    <w:p w:rsidR="00F4560E" w:rsidRDefault="00F4560E" w:rsidP="00F4560E">
      <w:pPr>
        <w:pStyle w:val="tekst1"/>
        <w:rPr>
          <w:noProof/>
        </w:rPr>
      </w:pPr>
      <w:r w:rsidRPr="00633014">
        <w:rPr>
          <w:b/>
          <w:noProof/>
          <w:spacing w:val="-2"/>
        </w:rPr>
        <w:lastRenderedPageBreak/>
        <mc:AlternateContent>
          <mc:Choice Requires="wps">
            <w:drawing>
              <wp:anchor distT="45720" distB="45720" distL="114300" distR="114300" simplePos="0" relativeHeight="252123136" behindDoc="1" locked="0" layoutInCell="1" allowOverlap="1" wp14:anchorId="588C178E" wp14:editId="11708831">
                <wp:simplePos x="0" y="0"/>
                <wp:positionH relativeFrom="column">
                  <wp:posOffset>5238750</wp:posOffset>
                </wp:positionH>
                <wp:positionV relativeFrom="paragraph">
                  <wp:posOffset>0</wp:posOffset>
                </wp:positionV>
                <wp:extent cx="1743075" cy="932815"/>
                <wp:effectExtent l="0" t="0" r="0" b="635"/>
                <wp:wrapTight wrapText="bothSides">
                  <wp:wrapPolygon edited="0">
                    <wp:start x="708" y="0"/>
                    <wp:lineTo x="708" y="21174"/>
                    <wp:lineTo x="20774" y="21174"/>
                    <wp:lineTo x="20774" y="0"/>
                    <wp:lineTo x="708" y="0"/>
                  </wp:wrapPolygon>
                </wp:wrapTight>
                <wp:docPr id="9" name="Pole tekstowe 9" descr="W szkołach podstawowych dla dzieci i młodzieży (łącznie ze szkołami specjalnymi) uczyło się 322,4 tys. dzieci, tj. o 8,1% więcej niż przed rokiem 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9328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9F2" w:rsidRPr="00D41CC1" w:rsidRDefault="007159F2" w:rsidP="00F4560E">
                            <w:pPr>
                              <w:pStyle w:val="tekstzboku"/>
                            </w:pPr>
                            <w:r w:rsidRPr="00D41CC1">
                              <w:t xml:space="preserve">W </w:t>
                            </w:r>
                            <w:r>
                              <w:t xml:space="preserve">szkołach podstawowych dla dzieci i młodzieży (łącznie ze szkołami specjalnymi) uczyło się 322,4 tys. dzieci, tj. o 8,1% więcej niż przed rokiem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C178E" id="Pole tekstowe 9" o:spid="_x0000_s1029" type="#_x0000_t202" alt="W szkołach podstawowych dla dzieci i młodzieży (łącznie ze szkołami specjalnymi) uczyło się 322,4 tys. dzieci, tj. o 8,1% więcej niż przed rokiem " style="position:absolute;margin-left:412.5pt;margin-top:0;width:137.25pt;height:73.45pt;z-index:-251193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" filled="f" stroked="f">
                <v:textbox>
                  <w:txbxContent>
                    <w:p w:rsidR="007159F2" w:rsidRPr="00D41CC1" w:rsidRDefault="007159F2" w:rsidP="00F4560E">
                      <w:pPr>
                        <w:pStyle w:val="tekstzboku"/>
                      </w:pPr>
                      <w:r w:rsidRPr="00D41CC1">
                        <w:t xml:space="preserve">W </w:t>
                      </w:r>
                      <w:r>
                        <w:t xml:space="preserve">szkołach podstawowych dla dzieci i młodzieży (łącznie ze szkołami specjalnymi) uczyło się 322,4 tys. dzieci, tj. o 8,1% więcej niż przed rokiem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</w:rPr>
        <w:t xml:space="preserve">W roku szkolnym </w:t>
      </w:r>
      <w:r w:rsidR="0099655A">
        <w:rPr>
          <w:noProof/>
        </w:rPr>
        <w:t xml:space="preserve">2024/25 </w:t>
      </w:r>
      <w:r>
        <w:rPr>
          <w:noProof/>
        </w:rPr>
        <w:t>na poziomie</w:t>
      </w:r>
      <w:r w:rsidRPr="000C1BD3">
        <w:rPr>
          <w:noProof/>
        </w:rPr>
        <w:t xml:space="preserve"> podstawowy</w:t>
      </w:r>
      <w:r>
        <w:rPr>
          <w:noProof/>
        </w:rPr>
        <w:t>m</w:t>
      </w:r>
      <w:r w:rsidRPr="000C1BD3">
        <w:rPr>
          <w:noProof/>
        </w:rPr>
        <w:t xml:space="preserve"> uczyło się</w:t>
      </w:r>
      <w:r>
        <w:rPr>
          <w:noProof/>
        </w:rPr>
        <w:t xml:space="preserve"> łącznie </w:t>
      </w:r>
      <w:r w:rsidR="003519BB">
        <w:rPr>
          <w:noProof/>
        </w:rPr>
        <w:t>322,4 tys. uczniów (o 8,1</w:t>
      </w:r>
      <w:r w:rsidRPr="000C1BD3">
        <w:rPr>
          <w:noProof/>
        </w:rPr>
        <w:t xml:space="preserve">% </w:t>
      </w:r>
      <w:r w:rsidR="003519BB">
        <w:rPr>
          <w:noProof/>
        </w:rPr>
        <w:t>więc</w:t>
      </w:r>
      <w:r w:rsidRPr="000C1BD3">
        <w:rPr>
          <w:noProof/>
        </w:rPr>
        <w:t>ej niż przed rokiem)</w:t>
      </w:r>
      <w:r>
        <w:rPr>
          <w:noProof/>
        </w:rPr>
        <w:t>, w tym 5,</w:t>
      </w:r>
      <w:r w:rsidR="003519BB">
        <w:rPr>
          <w:noProof/>
        </w:rPr>
        <w:t>4</w:t>
      </w:r>
      <w:r w:rsidRPr="000C1BD3">
        <w:rPr>
          <w:noProof/>
        </w:rPr>
        <w:t xml:space="preserve"> tys.</w:t>
      </w:r>
      <w:r>
        <w:rPr>
          <w:noProof/>
        </w:rPr>
        <w:t xml:space="preserve"> w</w:t>
      </w:r>
      <w:r w:rsidRPr="000C1BD3">
        <w:rPr>
          <w:noProof/>
        </w:rPr>
        <w:t xml:space="preserve"> szkołach specjalnych</w:t>
      </w:r>
      <w:r>
        <w:rPr>
          <w:noProof/>
        </w:rPr>
        <w:t xml:space="preserve"> (wzrost o</w:t>
      </w:r>
      <w:r w:rsidR="00F524A4">
        <w:rPr>
          <w:noProof/>
        </w:rPr>
        <w:t xml:space="preserve"> </w:t>
      </w:r>
      <w:r w:rsidR="00B207D9">
        <w:rPr>
          <w:noProof/>
        </w:rPr>
        <w:t>6,0</w:t>
      </w:r>
      <w:r>
        <w:rPr>
          <w:noProof/>
        </w:rPr>
        <w:t>%). W </w:t>
      </w:r>
      <w:r w:rsidRPr="000C1BD3">
        <w:rPr>
          <w:noProof/>
        </w:rPr>
        <w:t>miastach do szkół podstawowych uczęszczało 1</w:t>
      </w:r>
      <w:r w:rsidR="00B207D9">
        <w:rPr>
          <w:noProof/>
        </w:rPr>
        <w:t>92,7</w:t>
      </w:r>
      <w:r w:rsidRPr="000C1BD3">
        <w:rPr>
          <w:noProof/>
        </w:rPr>
        <w:t xml:space="preserve"> tys. dzieci i młodzieży (o </w:t>
      </w:r>
      <w:r w:rsidR="00B207D9">
        <w:rPr>
          <w:noProof/>
        </w:rPr>
        <w:t>8,0</w:t>
      </w:r>
      <w:r w:rsidRPr="000C1BD3">
        <w:rPr>
          <w:noProof/>
        </w:rPr>
        <w:t xml:space="preserve">% </w:t>
      </w:r>
      <w:r w:rsidR="00B207D9">
        <w:rPr>
          <w:noProof/>
        </w:rPr>
        <w:t>więc</w:t>
      </w:r>
      <w:r w:rsidR="00B207D9" w:rsidRPr="000C1BD3">
        <w:rPr>
          <w:noProof/>
        </w:rPr>
        <w:t xml:space="preserve">ej </w:t>
      </w:r>
      <w:r>
        <w:rPr>
          <w:noProof/>
        </w:rPr>
        <w:t xml:space="preserve">niż w </w:t>
      </w:r>
      <w:r w:rsidRPr="000C1BD3">
        <w:rPr>
          <w:noProof/>
        </w:rPr>
        <w:t xml:space="preserve">poprzednim roku szkolnym), natomiast na wsi uczyło się </w:t>
      </w:r>
      <w:r>
        <w:rPr>
          <w:noProof/>
        </w:rPr>
        <w:t>1</w:t>
      </w:r>
      <w:r w:rsidR="00B207D9">
        <w:rPr>
          <w:noProof/>
        </w:rPr>
        <w:t>29,7</w:t>
      </w:r>
      <w:r>
        <w:rPr>
          <w:noProof/>
        </w:rPr>
        <w:t xml:space="preserve"> </w:t>
      </w:r>
      <w:r w:rsidRPr="000C1BD3">
        <w:rPr>
          <w:noProof/>
        </w:rPr>
        <w:t xml:space="preserve">tys. osób (o </w:t>
      </w:r>
      <w:r w:rsidR="00B207D9">
        <w:rPr>
          <w:noProof/>
        </w:rPr>
        <w:t>8,2</w:t>
      </w:r>
      <w:r w:rsidRPr="000C1BD3">
        <w:rPr>
          <w:noProof/>
        </w:rPr>
        <w:t xml:space="preserve">% </w:t>
      </w:r>
      <w:r w:rsidR="00B207D9">
        <w:rPr>
          <w:noProof/>
        </w:rPr>
        <w:t>więc</w:t>
      </w:r>
      <w:r w:rsidR="00B207D9" w:rsidRPr="000C1BD3">
        <w:rPr>
          <w:noProof/>
        </w:rPr>
        <w:t>ej</w:t>
      </w:r>
      <w:r w:rsidRPr="000C1BD3">
        <w:rPr>
          <w:noProof/>
        </w:rPr>
        <w:t xml:space="preserve">). </w:t>
      </w:r>
      <w:r>
        <w:rPr>
          <w:noProof/>
        </w:rPr>
        <w:t>Większość uczniów (</w:t>
      </w:r>
      <w:r w:rsidR="00B207D9">
        <w:rPr>
          <w:noProof/>
        </w:rPr>
        <w:t>303,4</w:t>
      </w:r>
      <w:r>
        <w:rPr>
          <w:noProof/>
        </w:rPr>
        <w:t xml:space="preserve"> tys., tj. 94,</w:t>
      </w:r>
      <w:r w:rsidR="00B207D9">
        <w:rPr>
          <w:noProof/>
        </w:rPr>
        <w:t>1</w:t>
      </w:r>
      <w:r>
        <w:rPr>
          <w:noProof/>
        </w:rPr>
        <w:t>%) skupiały szkoły publiczne. Blisko 60% z nich (59,</w:t>
      </w:r>
      <w:r w:rsidR="00DF5237">
        <w:rPr>
          <w:noProof/>
        </w:rPr>
        <w:t>0</w:t>
      </w:r>
      <w:r>
        <w:rPr>
          <w:noProof/>
        </w:rPr>
        <w:t>%) uczęszczało do szkół zlokalizowanych w miastach (</w:t>
      </w:r>
      <w:r w:rsidRPr="00F062D6">
        <w:t>w</w:t>
      </w:r>
      <w:r>
        <w:t xml:space="preserve"> </w:t>
      </w:r>
      <w:r w:rsidRPr="00F062D6">
        <w:t xml:space="preserve">przypadku szkół niepublicznych ten udział </w:t>
      </w:r>
      <w:r>
        <w:t xml:space="preserve">był większy i </w:t>
      </w:r>
      <w:r w:rsidRPr="00F062D6">
        <w:t xml:space="preserve">wynosił </w:t>
      </w:r>
      <w:r w:rsidR="00DF5237">
        <w:t>7</w:t>
      </w:r>
      <w:r w:rsidR="00B207D9">
        <w:t>2,6</w:t>
      </w:r>
      <w:r>
        <w:t>%</w:t>
      </w:r>
      <w:r>
        <w:rPr>
          <w:noProof/>
        </w:rPr>
        <w:t xml:space="preserve">). </w:t>
      </w:r>
    </w:p>
    <w:p w:rsidR="00F4560E" w:rsidRDefault="00751EDB" w:rsidP="00F4560E">
      <w:pPr>
        <w:pStyle w:val="tekst1"/>
        <w:rPr>
          <w:noProof/>
        </w:rPr>
      </w:pPr>
      <w:r w:rsidRPr="003F2EF3">
        <w:rPr>
          <w:b/>
          <w:noProof/>
          <w:spacing w:val="-2"/>
        </w:rPr>
        <mc:AlternateContent>
          <mc:Choice Requires="wps">
            <w:drawing>
              <wp:anchor distT="45720" distB="45720" distL="114300" distR="114300" simplePos="0" relativeHeight="252124160" behindDoc="1" locked="0" layoutInCell="1" allowOverlap="1" wp14:anchorId="25257EF8" wp14:editId="2A84A84B">
                <wp:simplePos x="0" y="0"/>
                <wp:positionH relativeFrom="rightMargin">
                  <wp:posOffset>97155</wp:posOffset>
                </wp:positionH>
                <wp:positionV relativeFrom="paragraph">
                  <wp:posOffset>1060450</wp:posOffset>
                </wp:positionV>
                <wp:extent cx="1818640" cy="762000"/>
                <wp:effectExtent l="0" t="0" r="0" b="0"/>
                <wp:wrapTight wrapText="bothSides">
                  <wp:wrapPolygon edited="0">
                    <wp:start x="679" y="0"/>
                    <wp:lineTo x="679" y="21060"/>
                    <wp:lineTo x="20816" y="21060"/>
                    <wp:lineTo x="20816" y="0"/>
                    <wp:lineTo x="679" y="0"/>
                  </wp:wrapPolygon>
                </wp:wrapTight>
                <wp:docPr id="15" name="Pole tekstowe 15" descr="Na jedną szkołę podstawową dla dzieci i młodzieży ogólnodostępną przypadało średnio 261 uczniów, a w szkołach specjalnych –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8640" cy="762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9F2" w:rsidRPr="00D41CC1" w:rsidRDefault="007159F2" w:rsidP="00F4560E">
                            <w:pPr>
                              <w:pStyle w:val="tekstzboku"/>
                            </w:pPr>
                            <w:r>
                              <w:t>N</w:t>
                            </w:r>
                            <w:r w:rsidRPr="00731D25">
                              <w:t xml:space="preserve">a jedną szkołę podstawową dla dzieci i młodzieży przypadało średnio </w:t>
                            </w:r>
                            <w:r>
                              <w:t xml:space="preserve">261 </w:t>
                            </w:r>
                            <w:r w:rsidRPr="00731D25">
                              <w:t>uczniów</w:t>
                            </w:r>
                            <w:r>
                              <w:t>, a w szkołach specjalnych – 66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257EF8" id="Pole tekstowe 15" o:spid="_x0000_s1030" type="#_x0000_t202" alt="Na jedną szkołę podstawową dla dzieci i młodzieży ogólnodostępną przypadało średnio 261 uczniów, a w szkołach specjalnych – 66" style="position:absolute;margin-left:7.65pt;margin-top:83.5pt;width:143.2pt;height:60pt;z-index:-251192320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" filled="f" stroked="f">
                <v:textbox>
                  <w:txbxContent>
                    <w:p w:rsidR="007159F2" w:rsidRPr="00D41CC1" w:rsidRDefault="007159F2" w:rsidP="00F4560E">
                      <w:pPr>
                        <w:pStyle w:val="tekstzboku"/>
                      </w:pPr>
                      <w:r>
                        <w:t>N</w:t>
                      </w:r>
                      <w:r w:rsidRPr="00731D25">
                        <w:t xml:space="preserve">a jedną szkołę podstawową dla dzieci i młodzieży przypadało średnio </w:t>
                      </w:r>
                      <w:r>
                        <w:t xml:space="preserve">261 </w:t>
                      </w:r>
                      <w:r w:rsidRPr="00731D25">
                        <w:t>uczniów</w:t>
                      </w:r>
                      <w:r>
                        <w:t>, a w szkołach specjalnych – 66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573E2B">
        <w:rPr>
          <w:noProof/>
        </w:rPr>
        <w:t>N</w:t>
      </w:r>
      <w:r w:rsidR="00573E2B" w:rsidRPr="000C1BD3">
        <w:rPr>
          <w:noProof/>
        </w:rPr>
        <w:t>aukę w klas</w:t>
      </w:r>
      <w:r w:rsidR="00573E2B">
        <w:rPr>
          <w:noProof/>
        </w:rPr>
        <w:t>ie</w:t>
      </w:r>
      <w:r w:rsidR="00573E2B" w:rsidRPr="000C1BD3">
        <w:rPr>
          <w:noProof/>
        </w:rPr>
        <w:t xml:space="preserve"> pierwsz</w:t>
      </w:r>
      <w:r w:rsidR="00573E2B">
        <w:rPr>
          <w:noProof/>
        </w:rPr>
        <w:t>ej</w:t>
      </w:r>
      <w:r w:rsidR="00573E2B" w:rsidRPr="000C1BD3">
        <w:rPr>
          <w:noProof/>
        </w:rPr>
        <w:t xml:space="preserve"> </w:t>
      </w:r>
      <w:r w:rsidR="00573E2B">
        <w:rPr>
          <w:noProof/>
        </w:rPr>
        <w:t>w</w:t>
      </w:r>
      <w:r w:rsidR="00F4560E" w:rsidRPr="000C1BD3">
        <w:rPr>
          <w:noProof/>
        </w:rPr>
        <w:t xml:space="preserve">e wrześniu </w:t>
      </w:r>
      <w:r w:rsidR="0099655A">
        <w:rPr>
          <w:noProof/>
        </w:rPr>
        <w:t>2024</w:t>
      </w:r>
      <w:r w:rsidR="00F4560E" w:rsidRPr="000C1BD3">
        <w:rPr>
          <w:noProof/>
        </w:rPr>
        <w:t xml:space="preserve"> r. rozpoczęło </w:t>
      </w:r>
      <w:r w:rsidR="00F4560E">
        <w:rPr>
          <w:noProof/>
        </w:rPr>
        <w:t>4</w:t>
      </w:r>
      <w:r w:rsidR="00573E2B">
        <w:rPr>
          <w:noProof/>
        </w:rPr>
        <w:t>3,4</w:t>
      </w:r>
      <w:r w:rsidR="00F4560E" w:rsidRPr="000C1BD3">
        <w:rPr>
          <w:noProof/>
        </w:rPr>
        <w:t xml:space="preserve"> tys. uczniów, tj. </w:t>
      </w:r>
      <w:r w:rsidR="00F4560E">
        <w:rPr>
          <w:noProof/>
        </w:rPr>
        <w:t xml:space="preserve">o </w:t>
      </w:r>
      <w:r w:rsidR="00573E2B">
        <w:rPr>
          <w:noProof/>
        </w:rPr>
        <w:t>5,6</w:t>
      </w:r>
      <w:r w:rsidR="00F4560E">
        <w:rPr>
          <w:noProof/>
        </w:rPr>
        <w:t>% więc</w:t>
      </w:r>
      <w:r w:rsidR="00F4560E" w:rsidRPr="000C1BD3">
        <w:rPr>
          <w:noProof/>
        </w:rPr>
        <w:t xml:space="preserve">ej niż przed rokiem, a pierwszoklasiści stanowili </w:t>
      </w:r>
      <w:r w:rsidR="00F4560E">
        <w:rPr>
          <w:noProof/>
        </w:rPr>
        <w:t>13,</w:t>
      </w:r>
      <w:r w:rsidR="00573E2B">
        <w:rPr>
          <w:noProof/>
        </w:rPr>
        <w:t>5</w:t>
      </w:r>
      <w:r w:rsidR="00F4560E" w:rsidRPr="000C1BD3">
        <w:rPr>
          <w:noProof/>
        </w:rPr>
        <w:t xml:space="preserve">% ogółu uczniów </w:t>
      </w:r>
      <w:r w:rsidR="00F4560E" w:rsidRPr="00D95104">
        <w:rPr>
          <w:noProof/>
        </w:rPr>
        <w:t>szkół podstawowych (1</w:t>
      </w:r>
      <w:r w:rsidR="00F4560E">
        <w:rPr>
          <w:noProof/>
        </w:rPr>
        <w:t>3</w:t>
      </w:r>
      <w:r w:rsidR="004841DA">
        <w:rPr>
          <w:noProof/>
        </w:rPr>
        <w:t>,</w:t>
      </w:r>
      <w:r w:rsidR="00573E2B">
        <w:rPr>
          <w:noProof/>
        </w:rPr>
        <w:t>8</w:t>
      </w:r>
      <w:r w:rsidR="00F4560E" w:rsidRPr="00D95104">
        <w:rPr>
          <w:noProof/>
        </w:rPr>
        <w:t xml:space="preserve">% w </w:t>
      </w:r>
      <w:r w:rsidR="00F4560E">
        <w:rPr>
          <w:noProof/>
        </w:rPr>
        <w:t>poprzednim roku</w:t>
      </w:r>
      <w:r w:rsidR="00F4560E" w:rsidRPr="00D95104">
        <w:rPr>
          <w:noProof/>
        </w:rPr>
        <w:t xml:space="preserve">). </w:t>
      </w:r>
      <w:r w:rsidR="00F85450">
        <w:rPr>
          <w:noProof/>
        </w:rPr>
        <w:t>Po kumulacji</w:t>
      </w:r>
      <w:r w:rsidR="00F4560E" w:rsidRPr="00D95104">
        <w:rPr>
          <w:noProof/>
        </w:rPr>
        <w:t xml:space="preserve"> </w:t>
      </w:r>
      <w:r w:rsidR="00F85450">
        <w:rPr>
          <w:noProof/>
        </w:rPr>
        <w:t xml:space="preserve">w 2 </w:t>
      </w:r>
      <w:r w:rsidR="00A75493">
        <w:rPr>
          <w:noProof/>
        </w:rPr>
        <w:t>poprzednich</w:t>
      </w:r>
      <w:r w:rsidR="00F85450">
        <w:rPr>
          <w:noProof/>
        </w:rPr>
        <w:t xml:space="preserve"> latach, kiedy </w:t>
      </w:r>
      <w:r w:rsidR="00F4560E" w:rsidRPr="00D95104">
        <w:rPr>
          <w:noProof/>
        </w:rPr>
        <w:t xml:space="preserve">naukę </w:t>
      </w:r>
      <w:r w:rsidR="00A75493">
        <w:rPr>
          <w:noProof/>
        </w:rPr>
        <w:t xml:space="preserve">w szkole podstawowej kończyło każdorazowo </w:t>
      </w:r>
      <w:r w:rsidR="00A75493" w:rsidRPr="00A75493">
        <w:rPr>
          <w:noProof/>
        </w:rPr>
        <w:t>półtora rocznika ósmoklasistów</w:t>
      </w:r>
      <w:r w:rsidR="00A75493">
        <w:rPr>
          <w:noProof/>
        </w:rPr>
        <w:t xml:space="preserve">, </w:t>
      </w:r>
      <w:r w:rsidR="00F4560E" w:rsidRPr="00D95104">
        <w:rPr>
          <w:noProof/>
        </w:rPr>
        <w:t xml:space="preserve">w </w:t>
      </w:r>
      <w:r w:rsidR="00A75493" w:rsidRPr="00D95104">
        <w:rPr>
          <w:noProof/>
        </w:rPr>
        <w:t xml:space="preserve">czerwcu </w:t>
      </w:r>
      <w:r w:rsidR="00A75493">
        <w:rPr>
          <w:noProof/>
        </w:rPr>
        <w:t>2024</w:t>
      </w:r>
      <w:r w:rsidR="00A75493" w:rsidRPr="00D95104">
        <w:rPr>
          <w:noProof/>
        </w:rPr>
        <w:t xml:space="preserve"> r. </w:t>
      </w:r>
      <w:r w:rsidR="00D11F12">
        <w:rPr>
          <w:noProof/>
        </w:rPr>
        <w:t xml:space="preserve">w wielkopolskich szkolach podstawowych </w:t>
      </w:r>
      <w:r w:rsidR="00A75493">
        <w:rPr>
          <w:noProof/>
        </w:rPr>
        <w:t>było</w:t>
      </w:r>
      <w:r w:rsidR="00F4560E">
        <w:rPr>
          <w:noProof/>
        </w:rPr>
        <w:t xml:space="preserve"> </w:t>
      </w:r>
      <w:r w:rsidR="00A75493">
        <w:rPr>
          <w:noProof/>
        </w:rPr>
        <w:t>19,4</w:t>
      </w:r>
      <w:r w:rsidR="004841DA">
        <w:rPr>
          <w:noProof/>
        </w:rPr>
        <w:t xml:space="preserve"> </w:t>
      </w:r>
      <w:r w:rsidR="00F4560E" w:rsidRPr="00D95104">
        <w:rPr>
          <w:noProof/>
        </w:rPr>
        <w:t xml:space="preserve">tys. </w:t>
      </w:r>
      <w:r w:rsidR="00F4560E">
        <w:rPr>
          <w:noProof/>
        </w:rPr>
        <w:t>absolwentów</w:t>
      </w:r>
      <w:r w:rsidR="00A75493">
        <w:rPr>
          <w:noProof/>
        </w:rPr>
        <w:t xml:space="preserve"> klas ósmych</w:t>
      </w:r>
      <w:r w:rsidR="00F4560E">
        <w:rPr>
          <w:noProof/>
        </w:rPr>
        <w:t xml:space="preserve">, tj. o </w:t>
      </w:r>
      <w:r w:rsidR="00D6462F">
        <w:rPr>
          <w:noProof/>
        </w:rPr>
        <w:t>63</w:t>
      </w:r>
      <w:r w:rsidR="00522911">
        <w:rPr>
          <w:noProof/>
        </w:rPr>
        <w:t>,6</w:t>
      </w:r>
      <w:r w:rsidR="00F4560E">
        <w:rPr>
          <w:noProof/>
        </w:rPr>
        <w:t xml:space="preserve">% </w:t>
      </w:r>
      <w:r w:rsidR="00D6462F">
        <w:rPr>
          <w:noProof/>
        </w:rPr>
        <w:t>mni</w:t>
      </w:r>
      <w:r w:rsidR="00F4560E">
        <w:rPr>
          <w:noProof/>
        </w:rPr>
        <w:t>ej niż rok</w:t>
      </w:r>
      <w:r w:rsidR="00D11F12">
        <w:rPr>
          <w:noProof/>
        </w:rPr>
        <w:t xml:space="preserve"> wcześniej.</w:t>
      </w:r>
    </w:p>
    <w:p w:rsidR="00F4560E" w:rsidRPr="00C452BB" w:rsidRDefault="00F4560E" w:rsidP="00F4560E">
      <w:pPr>
        <w:pStyle w:val="tekst1"/>
      </w:pPr>
      <w:r w:rsidRPr="003F2EF3">
        <w:t xml:space="preserve">W roku szkolnym </w:t>
      </w:r>
      <w:r w:rsidR="0099655A">
        <w:t xml:space="preserve">2024/25 </w:t>
      </w:r>
      <w:r w:rsidRPr="00731D25">
        <w:t xml:space="preserve">na </w:t>
      </w:r>
      <w:r w:rsidR="00AA08F9">
        <w:t>1</w:t>
      </w:r>
      <w:r w:rsidRPr="00731D25">
        <w:t xml:space="preserve"> szkołę podstawową dla dzieci i młodzieży (bez szkół specjalnych) przypadało średnio </w:t>
      </w:r>
      <w:r>
        <w:t>2</w:t>
      </w:r>
      <w:r w:rsidR="00B802BA">
        <w:t>61</w:t>
      </w:r>
      <w:r w:rsidRPr="00731D25">
        <w:t xml:space="preserve"> uczniów (</w:t>
      </w:r>
      <w:r w:rsidR="004F5BD3">
        <w:t>wobec 24</w:t>
      </w:r>
      <w:r w:rsidR="00522911">
        <w:t>1</w:t>
      </w:r>
      <w:r w:rsidR="00522911" w:rsidRPr="00731D25">
        <w:t xml:space="preserve"> </w:t>
      </w:r>
      <w:r w:rsidRPr="00731D25">
        <w:t>przed rokiem</w:t>
      </w:r>
      <w:r>
        <w:t xml:space="preserve">). Wyższy wskaźnik notowano w </w:t>
      </w:r>
      <w:r w:rsidRPr="00731D25">
        <w:t xml:space="preserve">miastach, gdzie wyniósł on </w:t>
      </w:r>
      <w:r w:rsidR="00B802BA">
        <w:t>412</w:t>
      </w:r>
      <w:r w:rsidRPr="00731D25">
        <w:t xml:space="preserve"> uczniów na szkołę wobec 1</w:t>
      </w:r>
      <w:r w:rsidR="004F5BD3">
        <w:t>7</w:t>
      </w:r>
      <w:r w:rsidR="00B802BA">
        <w:t>0</w:t>
      </w:r>
      <w:r w:rsidRPr="00731D25">
        <w:t xml:space="preserve"> na wsi (przed rokiem </w:t>
      </w:r>
      <w:r w:rsidR="004F5BD3">
        <w:t>3</w:t>
      </w:r>
      <w:r w:rsidR="00522911">
        <w:t>9</w:t>
      </w:r>
      <w:r w:rsidR="004F5BD3">
        <w:t>0</w:t>
      </w:r>
      <w:r w:rsidR="00522911" w:rsidRPr="00731D25">
        <w:t xml:space="preserve"> </w:t>
      </w:r>
      <w:r w:rsidR="00522911">
        <w:t>wobec 1</w:t>
      </w:r>
      <w:r w:rsidR="004F5BD3">
        <w:t>55</w:t>
      </w:r>
      <w:r w:rsidRPr="00731D25">
        <w:t>), a także w szkołach publicznych – 2</w:t>
      </w:r>
      <w:r w:rsidR="00B802BA">
        <w:t>81</w:t>
      </w:r>
      <w:r w:rsidRPr="00731D25">
        <w:t xml:space="preserve"> wobec </w:t>
      </w:r>
      <w:r>
        <w:t>1</w:t>
      </w:r>
      <w:r w:rsidR="00522911">
        <w:t>1</w:t>
      </w:r>
      <w:r w:rsidR="00B802BA">
        <w:t>9</w:t>
      </w:r>
      <w:r w:rsidRPr="00731D25">
        <w:t xml:space="preserve"> w niepublicznych (przed rokiem </w:t>
      </w:r>
      <w:r w:rsidR="00413770" w:rsidRPr="00731D25">
        <w:t>2</w:t>
      </w:r>
      <w:r w:rsidR="00413770">
        <w:t>59</w:t>
      </w:r>
      <w:r w:rsidR="00413770" w:rsidRPr="00731D25">
        <w:t xml:space="preserve"> </w:t>
      </w:r>
      <w:r w:rsidRPr="00731D25">
        <w:t xml:space="preserve">wobec </w:t>
      </w:r>
      <w:r w:rsidR="00413770">
        <w:t>11</w:t>
      </w:r>
      <w:r w:rsidR="003679DD">
        <w:t>4</w:t>
      </w:r>
      <w:r w:rsidRPr="00731D25">
        <w:t xml:space="preserve">). </w:t>
      </w:r>
      <w:r>
        <w:t xml:space="preserve">Największe obciążenie obserwowano w </w:t>
      </w:r>
      <w:r w:rsidR="002B72A9">
        <w:t>Koninie (4</w:t>
      </w:r>
      <w:r w:rsidR="00B802BA">
        <w:t>43</w:t>
      </w:r>
      <w:r w:rsidR="002B72A9" w:rsidRPr="002B72A9">
        <w:t xml:space="preserve"> </w:t>
      </w:r>
      <w:r w:rsidR="002B72A9">
        <w:t>uczniów na szkołę)</w:t>
      </w:r>
      <w:r w:rsidR="002B72A9" w:rsidRPr="002B72A9">
        <w:t xml:space="preserve"> </w:t>
      </w:r>
      <w:r w:rsidR="002B72A9">
        <w:t xml:space="preserve">i </w:t>
      </w:r>
      <w:r>
        <w:t>Lesznie (</w:t>
      </w:r>
      <w:r w:rsidR="00B802BA">
        <w:t>428</w:t>
      </w:r>
      <w:r>
        <w:t xml:space="preserve">), </w:t>
      </w:r>
      <w:r w:rsidR="00AA08F9">
        <w:t xml:space="preserve">a także w </w:t>
      </w:r>
      <w:r>
        <w:t>powi</w:t>
      </w:r>
      <w:r w:rsidR="00AA08F9">
        <w:t>atach:</w:t>
      </w:r>
      <w:r>
        <w:t xml:space="preserve"> poznańskim (</w:t>
      </w:r>
      <w:r w:rsidR="00B802BA">
        <w:t>414</w:t>
      </w:r>
      <w:r w:rsidR="002B72A9">
        <w:t>)</w:t>
      </w:r>
      <w:r>
        <w:t>, Poznaniu (3</w:t>
      </w:r>
      <w:r w:rsidR="00B802BA">
        <w:t>65</w:t>
      </w:r>
      <w:r>
        <w:t>), międzychodzkim (3</w:t>
      </w:r>
      <w:r w:rsidR="0012162B">
        <w:t>50</w:t>
      </w:r>
      <w:r>
        <w:t xml:space="preserve">), </w:t>
      </w:r>
      <w:r w:rsidR="0012162B">
        <w:t xml:space="preserve">szamotulskim (333), </w:t>
      </w:r>
      <w:r w:rsidR="002B72A9">
        <w:t>Kaliszu (3</w:t>
      </w:r>
      <w:r w:rsidR="0012162B">
        <w:t>28</w:t>
      </w:r>
      <w:r w:rsidR="002B72A9">
        <w:t xml:space="preserve">), </w:t>
      </w:r>
      <w:r>
        <w:t>pilskim (</w:t>
      </w:r>
      <w:r w:rsidR="0012162B">
        <w:t>320</w:t>
      </w:r>
      <w:r>
        <w:t>)</w:t>
      </w:r>
      <w:r w:rsidRPr="00AE2460">
        <w:t xml:space="preserve"> </w:t>
      </w:r>
      <w:r>
        <w:t xml:space="preserve">oraz </w:t>
      </w:r>
      <w:r w:rsidR="0012162B">
        <w:t>kościańskim</w:t>
      </w:r>
      <w:r>
        <w:t xml:space="preserve"> (</w:t>
      </w:r>
      <w:r w:rsidR="002B72A9">
        <w:t>3</w:t>
      </w:r>
      <w:r w:rsidR="0012162B">
        <w:t>04</w:t>
      </w:r>
      <w:r>
        <w:t xml:space="preserve">). Najmniej uczniów na szkołę przypadało w powiatach kaliskim </w:t>
      </w:r>
      <w:r w:rsidR="0012162B">
        <w:t>(150),</w:t>
      </w:r>
      <w:r w:rsidR="002B72A9">
        <w:t xml:space="preserve"> konińskim </w:t>
      </w:r>
      <w:r>
        <w:t>(</w:t>
      </w:r>
      <w:r w:rsidR="0012162B">
        <w:t>152)</w:t>
      </w:r>
      <w:r w:rsidR="002B72A9">
        <w:t xml:space="preserve"> oraz</w:t>
      </w:r>
      <w:r>
        <w:t xml:space="preserve"> kolskim (15</w:t>
      </w:r>
      <w:r w:rsidR="0012162B">
        <w:t>7</w:t>
      </w:r>
      <w:r>
        <w:t xml:space="preserve">). W </w:t>
      </w:r>
      <w:r w:rsidRPr="00731D25">
        <w:t xml:space="preserve">szkołach podstawowych specjalnych </w:t>
      </w:r>
      <w:r>
        <w:t>p</w:t>
      </w:r>
      <w:r w:rsidRPr="00731D25">
        <w:t xml:space="preserve">rzeciętna liczba uczniów </w:t>
      </w:r>
      <w:r>
        <w:t xml:space="preserve">na szkołę </w:t>
      </w:r>
      <w:r w:rsidRPr="00731D25">
        <w:t xml:space="preserve">wyniosła </w:t>
      </w:r>
      <w:r>
        <w:t>6</w:t>
      </w:r>
      <w:r w:rsidR="0012162B">
        <w:t>6</w:t>
      </w:r>
      <w:r>
        <w:t xml:space="preserve"> wobec </w:t>
      </w:r>
      <w:r w:rsidR="003F26C2">
        <w:t>6</w:t>
      </w:r>
      <w:r w:rsidR="0012162B">
        <w:t>4</w:t>
      </w:r>
      <w:r w:rsidR="003F26C2">
        <w:t xml:space="preserve"> w </w:t>
      </w:r>
      <w:r w:rsidR="00AA08F9">
        <w:t>po</w:t>
      </w:r>
      <w:r w:rsidRPr="00731D25">
        <w:t>przednim roku.</w:t>
      </w:r>
    </w:p>
    <w:p w:rsidR="00F4560E" w:rsidRDefault="00F4560E" w:rsidP="006B48A2">
      <w:pPr>
        <w:pStyle w:val="tytutablicy"/>
      </w:pPr>
      <w:r>
        <w:t>Tablica 1</w:t>
      </w:r>
      <w:r w:rsidR="004858BF">
        <w:t xml:space="preserve">. </w:t>
      </w:r>
      <w:r>
        <w:t xml:space="preserve">Szkoły </w:t>
      </w:r>
      <w:r w:rsidRPr="007826CD">
        <w:t>podstawowe dla dzieci i młodzieży</w:t>
      </w:r>
      <w:r w:rsidR="009F4EF1">
        <w:br/>
      </w:r>
      <w:r w:rsidR="009F4EF1">
        <w:tab/>
      </w:r>
      <w:r w:rsidR="009F4EF1" w:rsidRPr="00AF2305">
        <w:t>Stan w dniu 30 września</w:t>
      </w:r>
    </w:p>
    <w:tbl>
      <w:tblPr>
        <w:tblW w:w="5000" w:type="pct"/>
        <w:tblBorders>
          <w:top w:val="single" w:sz="4" w:space="0" w:color="auto"/>
          <w:insideH w:val="single" w:sz="4" w:space="0" w:color="001D77"/>
          <w:insideV w:val="single" w:sz="4" w:space="0" w:color="001D77"/>
        </w:tblBorders>
        <w:tblCellMar>
          <w:top w:w="28" w:type="dxa"/>
          <w:left w:w="57" w:type="dxa"/>
          <w:bottom w:w="17" w:type="dxa"/>
          <w:right w:w="57" w:type="dxa"/>
        </w:tblCellMar>
        <w:tblLook w:val="0420" w:firstRow="1" w:lastRow="0" w:firstColumn="0" w:lastColumn="0" w:noHBand="0" w:noVBand="1"/>
        <w:tblDescription w:val="Tablica zawiera podstawowe informacje dotyczące szkół podstawowych dla dzieci i młodzieży (placówki, uczniowie, absolwenci) w roku szkolnym 2024/25 oraz poprzednim. Dane do tablicy dostępne w pliku w formacie XLSX"/>
      </w:tblPr>
      <w:tblGrid>
        <w:gridCol w:w="2106"/>
        <w:gridCol w:w="882"/>
        <w:gridCol w:w="854"/>
        <w:gridCol w:w="853"/>
        <w:gridCol w:w="853"/>
        <w:gridCol w:w="853"/>
        <w:gridCol w:w="853"/>
        <w:gridCol w:w="813"/>
      </w:tblGrid>
      <w:tr w:rsidR="00354952" w:rsidRPr="00500FD3" w:rsidTr="00354952">
        <w:trPr>
          <w:trHeight w:val="57"/>
          <w:tblHeader/>
        </w:trPr>
        <w:tc>
          <w:tcPr>
            <w:tcW w:w="1851" w:type="pct"/>
            <w:gridSpan w:val="2"/>
            <w:vMerge w:val="restart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354952" w:rsidRDefault="00354952" w:rsidP="00354952">
            <w:pPr>
              <w:pStyle w:val="GLOWKA"/>
            </w:pPr>
            <w:r>
              <w:t>Wyszczególnienie</w:t>
            </w:r>
          </w:p>
        </w:tc>
        <w:tc>
          <w:tcPr>
            <w:tcW w:w="529" w:type="pct"/>
            <w:vMerge w:val="restart"/>
            <w:tcBorders>
              <w:top w:val="single" w:sz="4" w:space="0" w:color="001D77"/>
            </w:tcBorders>
            <w:vAlign w:val="center"/>
          </w:tcPr>
          <w:p w:rsidR="00354952" w:rsidRDefault="00354952" w:rsidP="00354952">
            <w:pPr>
              <w:pStyle w:val="GLOWKA"/>
            </w:pPr>
            <w:r>
              <w:t>Szkoły</w:t>
            </w:r>
          </w:p>
        </w:tc>
        <w:tc>
          <w:tcPr>
            <w:tcW w:w="529" w:type="pct"/>
            <w:vMerge w:val="restart"/>
            <w:tcBorders>
              <w:top w:val="single" w:sz="4" w:space="0" w:color="001D77"/>
            </w:tcBorders>
            <w:vAlign w:val="center"/>
          </w:tcPr>
          <w:p w:rsidR="00354952" w:rsidRDefault="00354952" w:rsidP="00354952">
            <w:pPr>
              <w:pStyle w:val="GLOWKA"/>
            </w:pPr>
            <w:r>
              <w:t>Oddziały</w:t>
            </w:r>
          </w:p>
        </w:tc>
        <w:tc>
          <w:tcPr>
            <w:tcW w:w="1057" w:type="pct"/>
            <w:gridSpan w:val="2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354952" w:rsidRDefault="00354952" w:rsidP="00354952">
            <w:pPr>
              <w:pStyle w:val="GLOWKA"/>
            </w:pPr>
            <w:r>
              <w:t>Uczniowie</w:t>
            </w:r>
          </w:p>
        </w:tc>
        <w:tc>
          <w:tcPr>
            <w:tcW w:w="1034" w:type="pct"/>
            <w:gridSpan w:val="2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354952" w:rsidRPr="00500FD3" w:rsidRDefault="00354952" w:rsidP="00354952">
            <w:pPr>
              <w:pStyle w:val="GLOWKA"/>
            </w:pPr>
            <w:r>
              <w:t>Absolwenci</w:t>
            </w:r>
            <w:r>
              <w:rPr>
                <w:vertAlign w:val="superscript"/>
              </w:rPr>
              <w:t>a</w:t>
            </w:r>
          </w:p>
        </w:tc>
      </w:tr>
      <w:tr w:rsidR="00354952" w:rsidRPr="00500FD3" w:rsidTr="00354952">
        <w:trPr>
          <w:trHeight w:val="57"/>
        </w:trPr>
        <w:tc>
          <w:tcPr>
            <w:tcW w:w="1851" w:type="pct"/>
            <w:gridSpan w:val="2"/>
            <w:vMerge/>
            <w:tcBorders>
              <w:top w:val="single" w:sz="4" w:space="0" w:color="001D77"/>
            </w:tcBorders>
          </w:tcPr>
          <w:p w:rsidR="00354952" w:rsidRPr="0078264A" w:rsidRDefault="00354952" w:rsidP="00354952">
            <w:pPr>
              <w:pStyle w:val="GLOWKA"/>
            </w:pPr>
          </w:p>
        </w:tc>
        <w:tc>
          <w:tcPr>
            <w:tcW w:w="529" w:type="pct"/>
            <w:vMerge/>
          </w:tcPr>
          <w:p w:rsidR="00354952" w:rsidRPr="0078264A" w:rsidRDefault="00354952" w:rsidP="00354952">
            <w:pPr>
              <w:pStyle w:val="GLOWKA"/>
            </w:pPr>
          </w:p>
        </w:tc>
        <w:tc>
          <w:tcPr>
            <w:tcW w:w="529" w:type="pct"/>
            <w:vMerge/>
          </w:tcPr>
          <w:p w:rsidR="00354952" w:rsidRDefault="00354952" w:rsidP="00354952">
            <w:pPr>
              <w:pStyle w:val="GLOWKA"/>
            </w:pPr>
          </w:p>
        </w:tc>
        <w:tc>
          <w:tcPr>
            <w:tcW w:w="529" w:type="pct"/>
            <w:tcBorders>
              <w:top w:val="single" w:sz="4" w:space="0" w:color="001D77"/>
            </w:tcBorders>
            <w:vAlign w:val="center"/>
          </w:tcPr>
          <w:p w:rsidR="00354952" w:rsidRDefault="00354952" w:rsidP="00354952">
            <w:pPr>
              <w:pStyle w:val="GLOWKA"/>
            </w:pPr>
            <w:r>
              <w:t>ogółem</w:t>
            </w:r>
          </w:p>
        </w:tc>
        <w:tc>
          <w:tcPr>
            <w:tcW w:w="529" w:type="pct"/>
            <w:tcBorders>
              <w:top w:val="single" w:sz="4" w:space="0" w:color="001D77"/>
            </w:tcBorders>
            <w:vAlign w:val="center"/>
          </w:tcPr>
          <w:p w:rsidR="00354952" w:rsidRDefault="00354952" w:rsidP="00354952">
            <w:pPr>
              <w:pStyle w:val="GLOWKA"/>
            </w:pPr>
            <w:r>
              <w:t xml:space="preserve">w tym </w:t>
            </w:r>
            <w:r w:rsidRPr="007826CD">
              <w:t>dziewczęta</w:t>
            </w:r>
          </w:p>
        </w:tc>
        <w:tc>
          <w:tcPr>
            <w:tcW w:w="529" w:type="pct"/>
            <w:tcBorders>
              <w:top w:val="single" w:sz="4" w:space="0" w:color="001D77"/>
            </w:tcBorders>
            <w:vAlign w:val="center"/>
          </w:tcPr>
          <w:p w:rsidR="00354952" w:rsidRDefault="00354952" w:rsidP="00354952">
            <w:pPr>
              <w:pStyle w:val="GLOWKA"/>
            </w:pPr>
            <w:r>
              <w:t>ogółem</w:t>
            </w:r>
          </w:p>
        </w:tc>
        <w:tc>
          <w:tcPr>
            <w:tcW w:w="505" w:type="pct"/>
            <w:tcBorders>
              <w:top w:val="single" w:sz="4" w:space="0" w:color="001D77"/>
            </w:tcBorders>
            <w:vAlign w:val="center"/>
          </w:tcPr>
          <w:p w:rsidR="00354952" w:rsidRDefault="00354952" w:rsidP="00354952">
            <w:pPr>
              <w:pStyle w:val="GLOWKA"/>
            </w:pPr>
            <w:r>
              <w:t xml:space="preserve">w tym </w:t>
            </w:r>
            <w:r w:rsidRPr="007826CD">
              <w:t>dziewczęta</w:t>
            </w:r>
          </w:p>
        </w:tc>
      </w:tr>
      <w:tr w:rsidR="00354952" w:rsidRPr="00500FD3" w:rsidTr="00354952">
        <w:trPr>
          <w:trHeight w:val="57"/>
        </w:trPr>
        <w:tc>
          <w:tcPr>
            <w:tcW w:w="1305" w:type="pct"/>
            <w:vMerge w:val="restart"/>
            <w:tcBorders>
              <w:top w:val="single" w:sz="4" w:space="0" w:color="001D77"/>
              <w:right w:val="nil"/>
            </w:tcBorders>
          </w:tcPr>
          <w:p w:rsidR="00354952" w:rsidRDefault="00354952" w:rsidP="00DD280D">
            <w:pPr>
              <w:pStyle w:val="BOCZEK"/>
              <w:rPr>
                <w:rFonts w:ascii="Times New Roman" w:hAnsi="Times New Roman"/>
              </w:rPr>
            </w:pPr>
            <w:r>
              <w:t xml:space="preserve">Szkoły podstawowe </w:t>
            </w:r>
            <w:r w:rsidRPr="009D5FD1">
              <w:t>(bez szkół specjal-nych)</w:t>
            </w:r>
          </w:p>
        </w:tc>
        <w:tc>
          <w:tcPr>
            <w:tcW w:w="545" w:type="pct"/>
            <w:tcBorders>
              <w:top w:val="single" w:sz="4" w:space="0" w:color="001D77"/>
              <w:left w:val="nil"/>
              <w:bottom w:val="nil"/>
            </w:tcBorders>
            <w:vAlign w:val="center"/>
          </w:tcPr>
          <w:p w:rsidR="00354952" w:rsidRDefault="00354952" w:rsidP="00354952">
            <w:pPr>
              <w:pStyle w:val="ab"/>
            </w:pPr>
            <w:r>
              <w:t xml:space="preserve">2023/24 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1216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15956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293262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142247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52575</w:t>
            </w:r>
          </w:p>
        </w:tc>
        <w:tc>
          <w:tcPr>
            <w:tcW w:w="505" w:type="pct"/>
            <w:vAlign w:val="bottom"/>
          </w:tcPr>
          <w:p w:rsidR="00354952" w:rsidRDefault="00354952" w:rsidP="00354952">
            <w:pPr>
              <w:pStyle w:val="TableText"/>
            </w:pPr>
            <w:r>
              <w:t>25751</w:t>
            </w:r>
          </w:p>
        </w:tc>
      </w:tr>
      <w:tr w:rsidR="00354952" w:rsidRPr="00500FD3" w:rsidTr="00354952">
        <w:trPr>
          <w:trHeight w:val="57"/>
        </w:trPr>
        <w:tc>
          <w:tcPr>
            <w:tcW w:w="1305" w:type="pct"/>
            <w:vMerge/>
            <w:tcBorders>
              <w:bottom w:val="single" w:sz="4" w:space="0" w:color="001D77"/>
              <w:right w:val="nil"/>
            </w:tcBorders>
          </w:tcPr>
          <w:p w:rsidR="00354952" w:rsidRDefault="00354952" w:rsidP="00DD280D">
            <w:pPr>
              <w:pStyle w:val="BOCZEK"/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001D77"/>
            </w:tcBorders>
            <w:vAlign w:val="center"/>
          </w:tcPr>
          <w:p w:rsidR="00354952" w:rsidRDefault="00354952" w:rsidP="00354952">
            <w:pPr>
              <w:pStyle w:val="ab"/>
            </w:pPr>
            <w:r>
              <w:t xml:space="preserve">2024/25 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1217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17035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317047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154285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18723</w:t>
            </w:r>
          </w:p>
        </w:tc>
        <w:tc>
          <w:tcPr>
            <w:tcW w:w="505" w:type="pct"/>
            <w:vAlign w:val="bottom"/>
          </w:tcPr>
          <w:p w:rsidR="00354952" w:rsidRDefault="00354952" w:rsidP="00354952">
            <w:pPr>
              <w:pStyle w:val="TableText"/>
            </w:pPr>
            <w:r>
              <w:t>8797</w:t>
            </w:r>
          </w:p>
        </w:tc>
      </w:tr>
      <w:tr w:rsidR="00354952" w:rsidRPr="00500FD3" w:rsidTr="00354952">
        <w:trPr>
          <w:trHeight w:val="57"/>
        </w:trPr>
        <w:tc>
          <w:tcPr>
            <w:tcW w:w="1305" w:type="pct"/>
            <w:tcBorders>
              <w:top w:val="single" w:sz="4" w:space="0" w:color="001D77"/>
              <w:right w:val="nil"/>
            </w:tcBorders>
          </w:tcPr>
          <w:p w:rsidR="00354952" w:rsidRDefault="00354952" w:rsidP="00010B30">
            <w:pPr>
              <w:pStyle w:val="boczek6"/>
            </w:pPr>
            <w:r>
              <w:t>w tym:</w:t>
            </w:r>
          </w:p>
        </w:tc>
        <w:tc>
          <w:tcPr>
            <w:tcW w:w="545" w:type="pct"/>
            <w:tcBorders>
              <w:top w:val="single" w:sz="4" w:space="0" w:color="001D77"/>
              <w:left w:val="nil"/>
              <w:bottom w:val="single" w:sz="4" w:space="0" w:color="001D77"/>
            </w:tcBorders>
            <w:vAlign w:val="center"/>
          </w:tcPr>
          <w:p w:rsidR="00354952" w:rsidRDefault="00354952" w:rsidP="00354952">
            <w:pPr>
              <w:pStyle w:val="ab"/>
            </w:pPr>
          </w:p>
        </w:tc>
        <w:tc>
          <w:tcPr>
            <w:tcW w:w="529" w:type="pct"/>
            <w:vAlign w:val="center"/>
          </w:tcPr>
          <w:p w:rsidR="00354952" w:rsidRDefault="00354952" w:rsidP="00354952">
            <w:pPr>
              <w:pStyle w:val="TableText"/>
              <w:rPr>
                <w:szCs w:val="19"/>
              </w:rPr>
            </w:pPr>
          </w:p>
        </w:tc>
        <w:tc>
          <w:tcPr>
            <w:tcW w:w="529" w:type="pct"/>
            <w:vAlign w:val="center"/>
          </w:tcPr>
          <w:p w:rsidR="00354952" w:rsidRDefault="00354952" w:rsidP="00354952">
            <w:pPr>
              <w:pStyle w:val="TableText"/>
              <w:rPr>
                <w:szCs w:val="19"/>
              </w:rPr>
            </w:pPr>
          </w:p>
        </w:tc>
        <w:tc>
          <w:tcPr>
            <w:tcW w:w="529" w:type="pct"/>
            <w:vAlign w:val="center"/>
          </w:tcPr>
          <w:p w:rsidR="00354952" w:rsidRDefault="00354952" w:rsidP="00354952">
            <w:pPr>
              <w:pStyle w:val="TableText"/>
              <w:rPr>
                <w:szCs w:val="19"/>
              </w:rPr>
            </w:pPr>
          </w:p>
        </w:tc>
        <w:tc>
          <w:tcPr>
            <w:tcW w:w="529" w:type="pct"/>
            <w:vAlign w:val="center"/>
          </w:tcPr>
          <w:p w:rsidR="00354952" w:rsidRDefault="00354952" w:rsidP="00354952">
            <w:pPr>
              <w:pStyle w:val="TableText"/>
              <w:rPr>
                <w:szCs w:val="19"/>
              </w:rPr>
            </w:pPr>
          </w:p>
        </w:tc>
        <w:tc>
          <w:tcPr>
            <w:tcW w:w="529" w:type="pct"/>
            <w:vAlign w:val="center"/>
          </w:tcPr>
          <w:p w:rsidR="00354952" w:rsidRDefault="00354952" w:rsidP="00354952">
            <w:pPr>
              <w:pStyle w:val="TableText"/>
              <w:rPr>
                <w:szCs w:val="19"/>
              </w:rPr>
            </w:pPr>
          </w:p>
        </w:tc>
        <w:tc>
          <w:tcPr>
            <w:tcW w:w="505" w:type="pct"/>
            <w:vAlign w:val="center"/>
          </w:tcPr>
          <w:p w:rsidR="00354952" w:rsidRDefault="00354952" w:rsidP="00354952">
            <w:pPr>
              <w:pStyle w:val="TableText"/>
              <w:rPr>
                <w:szCs w:val="19"/>
              </w:rPr>
            </w:pPr>
          </w:p>
        </w:tc>
      </w:tr>
      <w:tr w:rsidR="00354952" w:rsidRPr="00500FD3" w:rsidTr="00354952">
        <w:trPr>
          <w:trHeight w:val="57"/>
        </w:trPr>
        <w:tc>
          <w:tcPr>
            <w:tcW w:w="1305" w:type="pct"/>
            <w:vMerge w:val="restart"/>
            <w:tcBorders>
              <w:right w:val="nil"/>
            </w:tcBorders>
          </w:tcPr>
          <w:p w:rsidR="00354952" w:rsidRDefault="00354952" w:rsidP="001C7D4E">
            <w:pPr>
              <w:pStyle w:val="boczek3"/>
            </w:pPr>
            <w:r w:rsidRPr="00F73BD2">
              <w:t>filialne</w:t>
            </w:r>
          </w:p>
        </w:tc>
        <w:tc>
          <w:tcPr>
            <w:tcW w:w="545" w:type="pct"/>
            <w:tcBorders>
              <w:top w:val="single" w:sz="4" w:space="0" w:color="001D77"/>
              <w:left w:val="nil"/>
              <w:bottom w:val="nil"/>
            </w:tcBorders>
            <w:vAlign w:val="center"/>
          </w:tcPr>
          <w:p w:rsidR="00354952" w:rsidRPr="0040350C" w:rsidRDefault="00354952" w:rsidP="00354952">
            <w:pPr>
              <w:pStyle w:val="ab"/>
            </w:pPr>
            <w:r>
              <w:t xml:space="preserve">2023/24 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25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81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836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422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128</w:t>
            </w:r>
          </w:p>
        </w:tc>
        <w:tc>
          <w:tcPr>
            <w:tcW w:w="505" w:type="pct"/>
            <w:vAlign w:val="bottom"/>
          </w:tcPr>
          <w:p w:rsidR="00354952" w:rsidRDefault="00354952" w:rsidP="00354952">
            <w:pPr>
              <w:pStyle w:val="TableText"/>
            </w:pPr>
            <w:r>
              <w:t>63</w:t>
            </w:r>
          </w:p>
        </w:tc>
      </w:tr>
      <w:tr w:rsidR="00354952" w:rsidRPr="00500FD3" w:rsidTr="00354952">
        <w:trPr>
          <w:trHeight w:val="57"/>
        </w:trPr>
        <w:tc>
          <w:tcPr>
            <w:tcW w:w="1305" w:type="pct"/>
            <w:vMerge/>
            <w:tcBorders>
              <w:bottom w:val="single" w:sz="4" w:space="0" w:color="001D77"/>
              <w:right w:val="nil"/>
            </w:tcBorders>
          </w:tcPr>
          <w:p w:rsidR="00354952" w:rsidRDefault="00354952" w:rsidP="00C25E47">
            <w:pPr>
              <w:pStyle w:val="BOCZEK2"/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001D77"/>
            </w:tcBorders>
            <w:vAlign w:val="center"/>
          </w:tcPr>
          <w:p w:rsidR="00354952" w:rsidRPr="0040350C" w:rsidRDefault="00354952" w:rsidP="00354952">
            <w:pPr>
              <w:pStyle w:val="ab"/>
            </w:pPr>
            <w:r>
              <w:t xml:space="preserve">2024/25 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23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75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867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460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34</w:t>
            </w:r>
          </w:p>
        </w:tc>
        <w:tc>
          <w:tcPr>
            <w:tcW w:w="505" w:type="pct"/>
            <w:vAlign w:val="bottom"/>
          </w:tcPr>
          <w:p w:rsidR="00354952" w:rsidRDefault="00354952" w:rsidP="00354952">
            <w:pPr>
              <w:pStyle w:val="TableText"/>
            </w:pPr>
            <w:r>
              <w:t>15</w:t>
            </w:r>
          </w:p>
        </w:tc>
      </w:tr>
      <w:tr w:rsidR="00354952" w:rsidRPr="00500FD3" w:rsidTr="00354952">
        <w:trPr>
          <w:trHeight w:val="57"/>
        </w:trPr>
        <w:tc>
          <w:tcPr>
            <w:tcW w:w="1305" w:type="pct"/>
            <w:vMerge w:val="restart"/>
            <w:tcBorders>
              <w:top w:val="single" w:sz="4" w:space="0" w:color="001D77"/>
              <w:right w:val="nil"/>
            </w:tcBorders>
          </w:tcPr>
          <w:p w:rsidR="00354952" w:rsidRDefault="00354952" w:rsidP="001C7D4E">
            <w:pPr>
              <w:pStyle w:val="boczek3"/>
            </w:pPr>
            <w:r w:rsidRPr="00806916">
              <w:t>artystyczne ogólno</w:t>
            </w:r>
            <w:r w:rsidR="006948B1">
              <w:t>-</w:t>
            </w:r>
            <w:r w:rsidR="006948B1">
              <w:br/>
            </w:r>
            <w:r w:rsidRPr="00806916">
              <w:t>kształcące</w:t>
            </w:r>
            <w:r w:rsidRPr="00E36F28">
              <w:rPr>
                <w:vertAlign w:val="superscript"/>
              </w:rPr>
              <w:t>b</w:t>
            </w:r>
          </w:p>
        </w:tc>
        <w:tc>
          <w:tcPr>
            <w:tcW w:w="545" w:type="pct"/>
            <w:tcBorders>
              <w:top w:val="single" w:sz="4" w:space="0" w:color="001D77"/>
              <w:left w:val="nil"/>
              <w:bottom w:val="nil"/>
            </w:tcBorders>
            <w:vAlign w:val="center"/>
          </w:tcPr>
          <w:p w:rsidR="00354952" w:rsidRPr="0040350C" w:rsidRDefault="00354952" w:rsidP="00354952">
            <w:pPr>
              <w:pStyle w:val="ab"/>
            </w:pPr>
            <w:r>
              <w:t xml:space="preserve">2023/24 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5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48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1028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629</w:t>
            </w:r>
          </w:p>
        </w:tc>
        <w:tc>
          <w:tcPr>
            <w:tcW w:w="529" w:type="pct"/>
            <w:vAlign w:val="bottom"/>
          </w:tcPr>
          <w:p w:rsidR="00354952" w:rsidRDefault="00354952" w:rsidP="00354952">
            <w:pPr>
              <w:pStyle w:val="TableText"/>
            </w:pPr>
            <w:r>
              <w:t>113</w:t>
            </w:r>
          </w:p>
        </w:tc>
        <w:tc>
          <w:tcPr>
            <w:tcW w:w="505" w:type="pct"/>
            <w:vAlign w:val="bottom"/>
          </w:tcPr>
          <w:p w:rsidR="00354952" w:rsidRDefault="00354952" w:rsidP="00354952">
            <w:pPr>
              <w:pStyle w:val="TableText"/>
            </w:pPr>
            <w:r>
              <w:t>64</w:t>
            </w:r>
          </w:p>
        </w:tc>
      </w:tr>
      <w:tr w:rsidR="00354952" w:rsidRPr="00500FD3" w:rsidTr="00354952">
        <w:trPr>
          <w:trHeight w:val="57"/>
        </w:trPr>
        <w:tc>
          <w:tcPr>
            <w:tcW w:w="1305" w:type="pct"/>
            <w:vMerge/>
            <w:tcBorders>
              <w:bottom w:val="single" w:sz="4" w:space="0" w:color="001D77"/>
              <w:right w:val="nil"/>
            </w:tcBorders>
          </w:tcPr>
          <w:p w:rsidR="00354952" w:rsidRDefault="00354952" w:rsidP="00C25E47">
            <w:pPr>
              <w:pStyle w:val="BOCZEK2"/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001D77"/>
            </w:tcBorders>
            <w:vAlign w:val="center"/>
          </w:tcPr>
          <w:p w:rsidR="00354952" w:rsidRPr="0040350C" w:rsidRDefault="00354952" w:rsidP="00354952">
            <w:pPr>
              <w:pStyle w:val="ab"/>
            </w:pPr>
            <w:r>
              <w:t xml:space="preserve">2024/25 </w:t>
            </w:r>
          </w:p>
        </w:tc>
        <w:tc>
          <w:tcPr>
            <w:tcW w:w="529" w:type="pct"/>
            <w:tcBorders>
              <w:bottom w:val="single" w:sz="4" w:space="0" w:color="001D77"/>
            </w:tcBorders>
            <w:vAlign w:val="bottom"/>
          </w:tcPr>
          <w:p w:rsidR="00354952" w:rsidRDefault="00354952" w:rsidP="00354952">
            <w:pPr>
              <w:pStyle w:val="TableText"/>
            </w:pPr>
            <w:r>
              <w:t>5</w:t>
            </w:r>
          </w:p>
        </w:tc>
        <w:tc>
          <w:tcPr>
            <w:tcW w:w="529" w:type="pct"/>
            <w:tcBorders>
              <w:bottom w:val="single" w:sz="4" w:space="0" w:color="001D77"/>
            </w:tcBorders>
            <w:vAlign w:val="bottom"/>
          </w:tcPr>
          <w:p w:rsidR="00354952" w:rsidRDefault="00354952" w:rsidP="00354952">
            <w:pPr>
              <w:pStyle w:val="TableText"/>
            </w:pPr>
            <w:r>
              <w:t>49</w:t>
            </w:r>
          </w:p>
        </w:tc>
        <w:tc>
          <w:tcPr>
            <w:tcW w:w="529" w:type="pct"/>
            <w:tcBorders>
              <w:bottom w:val="single" w:sz="4" w:space="0" w:color="001D77"/>
            </w:tcBorders>
            <w:vAlign w:val="bottom"/>
          </w:tcPr>
          <w:p w:rsidR="00354952" w:rsidRDefault="00354952" w:rsidP="00354952">
            <w:pPr>
              <w:pStyle w:val="TableText"/>
            </w:pPr>
            <w:r>
              <w:t>1084</w:t>
            </w:r>
          </w:p>
        </w:tc>
        <w:tc>
          <w:tcPr>
            <w:tcW w:w="529" w:type="pct"/>
            <w:tcBorders>
              <w:bottom w:val="single" w:sz="4" w:space="0" w:color="001D77"/>
            </w:tcBorders>
            <w:vAlign w:val="bottom"/>
          </w:tcPr>
          <w:p w:rsidR="00354952" w:rsidRDefault="00354952" w:rsidP="00354952">
            <w:pPr>
              <w:pStyle w:val="TableText"/>
            </w:pPr>
            <w:r>
              <w:t>662</w:t>
            </w:r>
          </w:p>
        </w:tc>
        <w:tc>
          <w:tcPr>
            <w:tcW w:w="529" w:type="pct"/>
            <w:tcBorders>
              <w:bottom w:val="single" w:sz="4" w:space="0" w:color="001D77"/>
            </w:tcBorders>
            <w:vAlign w:val="bottom"/>
          </w:tcPr>
          <w:p w:rsidR="00354952" w:rsidRDefault="00354952" w:rsidP="00354952">
            <w:pPr>
              <w:pStyle w:val="TableText"/>
            </w:pPr>
            <w:r>
              <w:t>106</w:t>
            </w:r>
          </w:p>
        </w:tc>
        <w:tc>
          <w:tcPr>
            <w:tcW w:w="505" w:type="pct"/>
            <w:tcBorders>
              <w:bottom w:val="single" w:sz="4" w:space="0" w:color="001D77"/>
            </w:tcBorders>
            <w:vAlign w:val="bottom"/>
          </w:tcPr>
          <w:p w:rsidR="00354952" w:rsidRDefault="00354952" w:rsidP="00354952">
            <w:pPr>
              <w:pStyle w:val="TableText"/>
            </w:pPr>
            <w:r>
              <w:t>69</w:t>
            </w:r>
          </w:p>
        </w:tc>
      </w:tr>
      <w:tr w:rsidR="00354952" w:rsidRPr="00500FD3" w:rsidTr="00354952">
        <w:trPr>
          <w:trHeight w:val="57"/>
        </w:trPr>
        <w:tc>
          <w:tcPr>
            <w:tcW w:w="1305" w:type="pct"/>
            <w:vMerge w:val="restart"/>
            <w:tcBorders>
              <w:top w:val="single" w:sz="4" w:space="0" w:color="001D77"/>
              <w:right w:val="nil"/>
            </w:tcBorders>
          </w:tcPr>
          <w:p w:rsidR="00354952" w:rsidRDefault="00354952" w:rsidP="00DD280D">
            <w:pPr>
              <w:pStyle w:val="BOCZEK"/>
            </w:pPr>
            <w:r>
              <w:t>S</w:t>
            </w:r>
            <w:r w:rsidRPr="00806916">
              <w:t>zkoły podstawowe</w:t>
            </w:r>
            <w:r>
              <w:t xml:space="preserve"> </w:t>
            </w:r>
            <w:r w:rsidRPr="00806916">
              <w:t>specjalne</w:t>
            </w:r>
          </w:p>
        </w:tc>
        <w:tc>
          <w:tcPr>
            <w:tcW w:w="545" w:type="pct"/>
            <w:tcBorders>
              <w:top w:val="single" w:sz="4" w:space="0" w:color="001D77"/>
              <w:left w:val="nil"/>
              <w:bottom w:val="nil"/>
            </w:tcBorders>
            <w:vAlign w:val="center"/>
          </w:tcPr>
          <w:p w:rsidR="00354952" w:rsidRPr="0040350C" w:rsidRDefault="00354952" w:rsidP="00354952">
            <w:pPr>
              <w:pStyle w:val="ab"/>
            </w:pPr>
            <w:r>
              <w:t xml:space="preserve">2023/24 </w:t>
            </w:r>
          </w:p>
        </w:tc>
        <w:tc>
          <w:tcPr>
            <w:tcW w:w="529" w:type="pct"/>
            <w:tcBorders>
              <w:top w:val="single" w:sz="4" w:space="0" w:color="001D77"/>
            </w:tcBorders>
            <w:vAlign w:val="bottom"/>
          </w:tcPr>
          <w:p w:rsidR="00354952" w:rsidRDefault="00354952" w:rsidP="00354952">
            <w:pPr>
              <w:pStyle w:val="TableText"/>
            </w:pPr>
            <w:r>
              <w:t>79</w:t>
            </w:r>
          </w:p>
        </w:tc>
        <w:tc>
          <w:tcPr>
            <w:tcW w:w="529" w:type="pct"/>
            <w:tcBorders>
              <w:top w:val="single" w:sz="4" w:space="0" w:color="001D77"/>
            </w:tcBorders>
            <w:vAlign w:val="bottom"/>
          </w:tcPr>
          <w:p w:rsidR="00354952" w:rsidRDefault="00354952" w:rsidP="00354952">
            <w:pPr>
              <w:pStyle w:val="TableText"/>
            </w:pPr>
            <w:r>
              <w:t>1570</w:t>
            </w:r>
          </w:p>
        </w:tc>
        <w:tc>
          <w:tcPr>
            <w:tcW w:w="529" w:type="pct"/>
            <w:tcBorders>
              <w:top w:val="single" w:sz="4" w:space="0" w:color="001D77"/>
            </w:tcBorders>
            <w:vAlign w:val="bottom"/>
          </w:tcPr>
          <w:p w:rsidR="00354952" w:rsidRDefault="00354952" w:rsidP="00354952">
            <w:pPr>
              <w:pStyle w:val="TableText"/>
            </w:pPr>
            <w:r>
              <w:t>5064</w:t>
            </w:r>
          </w:p>
        </w:tc>
        <w:tc>
          <w:tcPr>
            <w:tcW w:w="529" w:type="pct"/>
            <w:tcBorders>
              <w:top w:val="single" w:sz="4" w:space="0" w:color="001D77"/>
            </w:tcBorders>
            <w:vAlign w:val="bottom"/>
          </w:tcPr>
          <w:p w:rsidR="00354952" w:rsidRDefault="00354952" w:rsidP="00354952">
            <w:pPr>
              <w:pStyle w:val="TableText"/>
            </w:pPr>
            <w:r>
              <w:t>1725</w:t>
            </w:r>
          </w:p>
        </w:tc>
        <w:tc>
          <w:tcPr>
            <w:tcW w:w="529" w:type="pct"/>
            <w:tcBorders>
              <w:top w:val="single" w:sz="4" w:space="0" w:color="001D77"/>
            </w:tcBorders>
            <w:vAlign w:val="bottom"/>
          </w:tcPr>
          <w:p w:rsidR="00354952" w:rsidRDefault="00354952" w:rsidP="00354952">
            <w:pPr>
              <w:pStyle w:val="TableText"/>
            </w:pPr>
            <w:r>
              <w:t>704</w:t>
            </w:r>
          </w:p>
        </w:tc>
        <w:tc>
          <w:tcPr>
            <w:tcW w:w="505" w:type="pct"/>
            <w:tcBorders>
              <w:top w:val="single" w:sz="4" w:space="0" w:color="001D77"/>
            </w:tcBorders>
            <w:vAlign w:val="bottom"/>
          </w:tcPr>
          <w:p w:rsidR="00354952" w:rsidRDefault="00354952" w:rsidP="00354952">
            <w:pPr>
              <w:pStyle w:val="TableText"/>
            </w:pPr>
            <w:r>
              <w:t>276</w:t>
            </w:r>
          </w:p>
        </w:tc>
      </w:tr>
      <w:tr w:rsidR="00354952" w:rsidRPr="00500FD3" w:rsidTr="00354952">
        <w:trPr>
          <w:trHeight w:val="57"/>
        </w:trPr>
        <w:tc>
          <w:tcPr>
            <w:tcW w:w="1305" w:type="pct"/>
            <w:vMerge/>
            <w:tcBorders>
              <w:bottom w:val="nil"/>
              <w:right w:val="nil"/>
            </w:tcBorders>
            <w:vAlign w:val="center"/>
          </w:tcPr>
          <w:p w:rsidR="00354952" w:rsidRPr="00994539" w:rsidRDefault="00354952" w:rsidP="00DD280D">
            <w:pPr>
              <w:pStyle w:val="BOCZEK"/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</w:tcBorders>
            <w:vAlign w:val="center"/>
          </w:tcPr>
          <w:p w:rsidR="00354952" w:rsidRPr="0040350C" w:rsidRDefault="00354952" w:rsidP="00354952">
            <w:pPr>
              <w:pStyle w:val="ab"/>
            </w:pPr>
            <w:r>
              <w:t xml:space="preserve">2024/25 </w:t>
            </w:r>
          </w:p>
        </w:tc>
        <w:tc>
          <w:tcPr>
            <w:tcW w:w="529" w:type="pct"/>
            <w:tcBorders>
              <w:bottom w:val="nil"/>
            </w:tcBorders>
            <w:vAlign w:val="bottom"/>
          </w:tcPr>
          <w:p w:rsidR="00354952" w:rsidRDefault="00354952" w:rsidP="00354952">
            <w:pPr>
              <w:pStyle w:val="TableText"/>
            </w:pPr>
            <w:r>
              <w:t>81</w:t>
            </w:r>
          </w:p>
        </w:tc>
        <w:tc>
          <w:tcPr>
            <w:tcW w:w="529" w:type="pct"/>
            <w:tcBorders>
              <w:bottom w:val="nil"/>
            </w:tcBorders>
            <w:vAlign w:val="bottom"/>
          </w:tcPr>
          <w:p w:rsidR="00354952" w:rsidRDefault="00354952" w:rsidP="00354952">
            <w:pPr>
              <w:pStyle w:val="TableText"/>
            </w:pPr>
            <w:r>
              <w:t>1672</w:t>
            </w:r>
          </w:p>
        </w:tc>
        <w:tc>
          <w:tcPr>
            <w:tcW w:w="529" w:type="pct"/>
            <w:tcBorders>
              <w:bottom w:val="nil"/>
            </w:tcBorders>
            <w:vAlign w:val="bottom"/>
          </w:tcPr>
          <w:p w:rsidR="00354952" w:rsidRDefault="00354952" w:rsidP="00354952">
            <w:pPr>
              <w:pStyle w:val="TableText"/>
            </w:pPr>
            <w:r>
              <w:t>5367</w:t>
            </w:r>
          </w:p>
        </w:tc>
        <w:tc>
          <w:tcPr>
            <w:tcW w:w="529" w:type="pct"/>
            <w:tcBorders>
              <w:bottom w:val="nil"/>
            </w:tcBorders>
            <w:vAlign w:val="bottom"/>
          </w:tcPr>
          <w:p w:rsidR="00354952" w:rsidRDefault="00354952" w:rsidP="00354952">
            <w:pPr>
              <w:pStyle w:val="TableText"/>
            </w:pPr>
            <w:r>
              <w:t>1826</w:t>
            </w:r>
          </w:p>
        </w:tc>
        <w:tc>
          <w:tcPr>
            <w:tcW w:w="529" w:type="pct"/>
            <w:tcBorders>
              <w:bottom w:val="nil"/>
            </w:tcBorders>
            <w:vAlign w:val="bottom"/>
          </w:tcPr>
          <w:p w:rsidR="00354952" w:rsidRDefault="00354952" w:rsidP="00354952">
            <w:pPr>
              <w:pStyle w:val="TableText"/>
            </w:pPr>
            <w:r>
              <w:t>683</w:t>
            </w:r>
          </w:p>
        </w:tc>
        <w:tc>
          <w:tcPr>
            <w:tcW w:w="505" w:type="pct"/>
            <w:tcBorders>
              <w:bottom w:val="nil"/>
            </w:tcBorders>
            <w:vAlign w:val="bottom"/>
          </w:tcPr>
          <w:p w:rsidR="00354952" w:rsidRDefault="00354952" w:rsidP="00354952">
            <w:pPr>
              <w:pStyle w:val="TableText"/>
            </w:pPr>
            <w:r>
              <w:t>270</w:t>
            </w:r>
          </w:p>
        </w:tc>
      </w:tr>
    </w:tbl>
    <w:p w:rsidR="00F4560E" w:rsidRDefault="00F4560E" w:rsidP="0043517A">
      <w:pPr>
        <w:pStyle w:val="stopka0"/>
      </w:pPr>
      <w:r>
        <w:t>a</w:t>
      </w:r>
      <w:r w:rsidRPr="00622739">
        <w:t xml:space="preserve"> </w:t>
      </w:r>
      <w:r>
        <w:t>Z</w:t>
      </w:r>
      <w:r w:rsidRPr="00622739">
        <w:t xml:space="preserve"> poprzedniego roku szkolnego</w:t>
      </w:r>
      <w:r>
        <w:t>.</w:t>
      </w:r>
      <w:r w:rsidRPr="00622739">
        <w:t xml:space="preserve"> </w:t>
      </w:r>
      <w:r>
        <w:t xml:space="preserve">b </w:t>
      </w:r>
      <w:r w:rsidRPr="00E36F28">
        <w:t>Niedające uprawnień zawodowych, realizujące jednocześnie program szkoły podstawowej.</w:t>
      </w:r>
    </w:p>
    <w:p w:rsidR="00F4560E" w:rsidRPr="002278C0" w:rsidRDefault="00F4560E" w:rsidP="00F4560E">
      <w:pPr>
        <w:pStyle w:val="Nagwek1"/>
      </w:pPr>
      <w:r w:rsidRPr="002278C0">
        <w:lastRenderedPageBreak/>
        <w:t>Szkoły ponadpodstawowe dla młodzieży</w:t>
      </w:r>
    </w:p>
    <w:p w:rsidR="00F4560E" w:rsidRDefault="00F4560E" w:rsidP="00F933E9">
      <w:pPr>
        <w:pStyle w:val="tekst1"/>
        <w:tabs>
          <w:tab w:val="left" w:pos="993"/>
        </w:tabs>
        <w:rPr>
          <w:noProof/>
        </w:rPr>
      </w:pPr>
      <w:r w:rsidRPr="0037079C">
        <w:rPr>
          <w:noProof/>
        </w:rPr>
        <mc:AlternateContent>
          <mc:Choice Requires="wps">
            <w:drawing>
              <wp:anchor distT="45720" distB="45720" distL="114300" distR="114300" simplePos="0" relativeHeight="252125184" behindDoc="1" locked="0" layoutInCell="1" allowOverlap="1" wp14:anchorId="3E390190" wp14:editId="2BFDD39F">
                <wp:simplePos x="0" y="0"/>
                <wp:positionH relativeFrom="page">
                  <wp:posOffset>5695315</wp:posOffset>
                </wp:positionH>
                <wp:positionV relativeFrom="paragraph">
                  <wp:posOffset>668020</wp:posOffset>
                </wp:positionV>
                <wp:extent cx="1781810" cy="819150"/>
                <wp:effectExtent l="0" t="0" r="0" b="0"/>
                <wp:wrapTight wrapText="bothSides">
                  <wp:wrapPolygon edited="0">
                    <wp:start x="693" y="0"/>
                    <wp:lineTo x="693" y="21098"/>
                    <wp:lineTo x="20784" y="21098"/>
                    <wp:lineTo x="20784" y="0"/>
                    <wp:lineTo x="693" y="0"/>
                  </wp:wrapPolygon>
                </wp:wrapTight>
                <wp:docPr id="17" name="Pole tekstowe 17" descr="W szkołach ponadpodstawowych dla młodzieży uczyło się 172,5 tys. uczniów, tj. o 8,0% mniej niż w roku 2023/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81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9F2" w:rsidRPr="00BA375A" w:rsidRDefault="007159F2" w:rsidP="00F4560E">
                            <w:pPr>
                              <w:pStyle w:val="tekstzboku"/>
                            </w:pPr>
                            <w:r>
                              <w:t>W szkołach ponadpodstawowych dla młodzieży uczyło się 172,5 tys. uczniów, tj. o 8,0% mniej niż w roku 2023/24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390190" id="Pole tekstowe 17" o:spid="_x0000_s1031" type="#_x0000_t202" alt="W szkołach ponadpodstawowych dla młodzieży uczyło się 172,5 tys. uczniów, tj. o 8,0% mniej niż w roku 2023/24" style="position:absolute;margin-left:448.45pt;margin-top:52.6pt;width:140.3pt;height:64.5pt;z-index:-2511912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" filled="f" stroked="f">
                <v:textbox inset=",0">
                  <w:txbxContent>
                    <w:p w:rsidR="007159F2" w:rsidRPr="00BA375A" w:rsidRDefault="007159F2" w:rsidP="00F4560E">
                      <w:pPr>
                        <w:pStyle w:val="tekstzboku"/>
                      </w:pPr>
                      <w:r>
                        <w:t>W szkołach ponadpodstawowych dla młodzieży uczyło się 172,5 tys. uczniów, tj. o 8,0% mniej niż w roku 2023/24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>
        <w:rPr>
          <w:noProof/>
        </w:rPr>
        <w:t xml:space="preserve">W roku szkolnym </w:t>
      </w:r>
      <w:r w:rsidR="0099655A">
        <w:rPr>
          <w:noProof/>
        </w:rPr>
        <w:t xml:space="preserve">2024/25 </w:t>
      </w:r>
      <w:r>
        <w:rPr>
          <w:noProof/>
        </w:rPr>
        <w:t>działalność oświatową na poziomie ponadpodstawowym prowadził</w:t>
      </w:r>
      <w:r w:rsidR="00FA498A">
        <w:rPr>
          <w:noProof/>
        </w:rPr>
        <w:t>y</w:t>
      </w:r>
      <w:r>
        <w:rPr>
          <w:noProof/>
        </w:rPr>
        <w:t xml:space="preserve"> 6</w:t>
      </w:r>
      <w:r w:rsidR="00FA498A">
        <w:rPr>
          <w:noProof/>
        </w:rPr>
        <w:t>34</w:t>
      </w:r>
      <w:r>
        <w:rPr>
          <w:noProof/>
        </w:rPr>
        <w:t xml:space="preserve"> szk</w:t>
      </w:r>
      <w:r w:rsidR="00FA498A">
        <w:rPr>
          <w:noProof/>
        </w:rPr>
        <w:t>o</w:t>
      </w:r>
      <w:r>
        <w:rPr>
          <w:noProof/>
        </w:rPr>
        <w:t>ł</w:t>
      </w:r>
      <w:r w:rsidR="00FA498A">
        <w:rPr>
          <w:noProof/>
        </w:rPr>
        <w:t>y</w:t>
      </w:r>
      <w:r>
        <w:rPr>
          <w:noProof/>
        </w:rPr>
        <w:t xml:space="preserve"> dla młodzieży (o </w:t>
      </w:r>
      <w:r w:rsidR="00FA498A">
        <w:rPr>
          <w:noProof/>
        </w:rPr>
        <w:t>7</w:t>
      </w:r>
      <w:r>
        <w:rPr>
          <w:noProof/>
        </w:rPr>
        <w:t xml:space="preserve"> wi</w:t>
      </w:r>
      <w:r w:rsidR="00FA498A">
        <w:rPr>
          <w:noProof/>
        </w:rPr>
        <w:t>ęcej niż przed rokiem), w tym 99</w:t>
      </w:r>
      <w:r>
        <w:rPr>
          <w:noProof/>
        </w:rPr>
        <w:t xml:space="preserve"> szkół specjalnych. Liczba ta obejmowała 16</w:t>
      </w:r>
      <w:r w:rsidR="00FA498A">
        <w:rPr>
          <w:noProof/>
        </w:rPr>
        <w:t>7</w:t>
      </w:r>
      <w:r>
        <w:rPr>
          <w:noProof/>
        </w:rPr>
        <w:t xml:space="preserve"> szkół branżowych I stopnia i </w:t>
      </w:r>
      <w:r w:rsidR="00FA498A">
        <w:rPr>
          <w:noProof/>
        </w:rPr>
        <w:t>29</w:t>
      </w:r>
      <w:r>
        <w:rPr>
          <w:noProof/>
        </w:rPr>
        <w:t xml:space="preserve"> – II stopnia, 2</w:t>
      </w:r>
      <w:r w:rsidR="00FA498A">
        <w:rPr>
          <w:noProof/>
        </w:rPr>
        <w:t>20</w:t>
      </w:r>
      <w:r>
        <w:rPr>
          <w:noProof/>
        </w:rPr>
        <w:t xml:space="preserve"> liceów ogólnokształcących, 1</w:t>
      </w:r>
      <w:r w:rsidR="00FA498A">
        <w:rPr>
          <w:noProof/>
        </w:rPr>
        <w:t>59</w:t>
      </w:r>
      <w:r>
        <w:rPr>
          <w:noProof/>
        </w:rPr>
        <w:t xml:space="preserve"> techników, 5</w:t>
      </w:r>
      <w:r w:rsidR="00352E2F">
        <w:rPr>
          <w:noProof/>
        </w:rPr>
        <w:t>2</w:t>
      </w:r>
      <w:r>
        <w:rPr>
          <w:noProof/>
        </w:rPr>
        <w:t xml:space="preserve"> specjaln</w:t>
      </w:r>
      <w:r w:rsidR="00352E2F">
        <w:rPr>
          <w:noProof/>
        </w:rPr>
        <w:t>e</w:t>
      </w:r>
      <w:r>
        <w:rPr>
          <w:noProof/>
        </w:rPr>
        <w:t xml:space="preserve"> szk</w:t>
      </w:r>
      <w:r w:rsidR="00352E2F">
        <w:rPr>
          <w:noProof/>
        </w:rPr>
        <w:t>oły</w:t>
      </w:r>
      <w:r>
        <w:rPr>
          <w:noProof/>
        </w:rPr>
        <w:t xml:space="preserve"> przysposabiając</w:t>
      </w:r>
      <w:r w:rsidR="00352E2F">
        <w:rPr>
          <w:noProof/>
        </w:rPr>
        <w:t>e</w:t>
      </w:r>
      <w:r>
        <w:rPr>
          <w:noProof/>
        </w:rPr>
        <w:t xml:space="preserve"> do pracy i </w:t>
      </w:r>
      <w:r w:rsidR="00FA498A">
        <w:rPr>
          <w:noProof/>
        </w:rPr>
        <w:t>7</w:t>
      </w:r>
      <w:r>
        <w:rPr>
          <w:noProof/>
        </w:rPr>
        <w:t xml:space="preserve"> szkół artystycznych ogólnokształcących dających uprawnienia zawodowe. Łącznie w tych szkołach kształciło się 1</w:t>
      </w:r>
      <w:r w:rsidR="00352E2F">
        <w:rPr>
          <w:noProof/>
        </w:rPr>
        <w:t>7</w:t>
      </w:r>
      <w:r w:rsidR="00FA498A">
        <w:rPr>
          <w:noProof/>
        </w:rPr>
        <w:t>2</w:t>
      </w:r>
      <w:r w:rsidR="00352E2F">
        <w:rPr>
          <w:noProof/>
        </w:rPr>
        <w:t>,5</w:t>
      </w:r>
      <w:r>
        <w:rPr>
          <w:noProof/>
        </w:rPr>
        <w:t xml:space="preserve"> tys. uczniów, tj. średnio o 8</w:t>
      </w:r>
      <w:r w:rsidR="00FA498A">
        <w:rPr>
          <w:noProof/>
        </w:rPr>
        <w:t>,0</w:t>
      </w:r>
      <w:r>
        <w:rPr>
          <w:noProof/>
        </w:rPr>
        <w:t xml:space="preserve">% </w:t>
      </w:r>
      <w:r w:rsidR="00FA498A">
        <w:rPr>
          <w:noProof/>
        </w:rPr>
        <w:t>mni</w:t>
      </w:r>
      <w:r>
        <w:rPr>
          <w:noProof/>
        </w:rPr>
        <w:t xml:space="preserve">ej niż w poprzednim roku szkolnym. </w:t>
      </w:r>
      <w:r w:rsidR="0099467C">
        <w:rPr>
          <w:noProof/>
        </w:rPr>
        <w:t xml:space="preserve">Po </w:t>
      </w:r>
      <w:r w:rsidR="00885984">
        <w:rPr>
          <w:noProof/>
        </w:rPr>
        <w:t>za</w:t>
      </w:r>
      <w:r w:rsidR="0099467C">
        <w:rPr>
          <w:noProof/>
        </w:rPr>
        <w:t>kończ</w:t>
      </w:r>
      <w:r w:rsidR="00885984">
        <w:rPr>
          <w:noProof/>
        </w:rPr>
        <w:t>eniu</w:t>
      </w:r>
      <w:r w:rsidR="0099467C">
        <w:rPr>
          <w:noProof/>
        </w:rPr>
        <w:t xml:space="preserve"> okres</w:t>
      </w:r>
      <w:r w:rsidR="00885984">
        <w:rPr>
          <w:noProof/>
        </w:rPr>
        <w:t>u zwiększonego</w:t>
      </w:r>
      <w:r w:rsidR="0099467C">
        <w:rPr>
          <w:noProof/>
        </w:rPr>
        <w:t xml:space="preserve"> nab</w:t>
      </w:r>
      <w:r w:rsidR="00885984">
        <w:rPr>
          <w:noProof/>
        </w:rPr>
        <w:t>oru uczniów (</w:t>
      </w:r>
      <w:r w:rsidR="0099467C">
        <w:rPr>
          <w:noProof/>
        </w:rPr>
        <w:t>1,5 rocznika</w:t>
      </w:r>
      <w:r w:rsidR="00885984">
        <w:rPr>
          <w:noProof/>
        </w:rPr>
        <w:t>)</w:t>
      </w:r>
      <w:r w:rsidR="0099467C">
        <w:rPr>
          <w:noProof/>
        </w:rPr>
        <w:t xml:space="preserve">, średni spadek liczby uczniów </w:t>
      </w:r>
      <w:r w:rsidR="004B7F91">
        <w:rPr>
          <w:noProof/>
        </w:rPr>
        <w:t xml:space="preserve">w </w:t>
      </w:r>
      <w:r w:rsidR="0099467C">
        <w:rPr>
          <w:noProof/>
        </w:rPr>
        <w:t>klas</w:t>
      </w:r>
      <w:r w:rsidR="004B7F91">
        <w:rPr>
          <w:noProof/>
        </w:rPr>
        <w:t>ach</w:t>
      </w:r>
      <w:r w:rsidR="0099467C">
        <w:rPr>
          <w:noProof/>
        </w:rPr>
        <w:t xml:space="preserve"> pierwszych</w:t>
      </w:r>
      <w:r w:rsidR="004B7F91">
        <w:rPr>
          <w:noProof/>
        </w:rPr>
        <w:t xml:space="preserve"> </w:t>
      </w:r>
      <w:r w:rsidR="00885984">
        <w:rPr>
          <w:noProof/>
        </w:rPr>
        <w:t xml:space="preserve">szkół ponadpodstawowych </w:t>
      </w:r>
      <w:r w:rsidR="004B7F91">
        <w:rPr>
          <w:noProof/>
        </w:rPr>
        <w:t>w</w:t>
      </w:r>
      <w:r w:rsidR="0099467C">
        <w:rPr>
          <w:noProof/>
        </w:rPr>
        <w:t xml:space="preserve"> </w:t>
      </w:r>
      <w:r w:rsidR="009F3C21">
        <w:rPr>
          <w:noProof/>
        </w:rPr>
        <w:t xml:space="preserve">stosunku do poprzedniego roku </w:t>
      </w:r>
      <w:r>
        <w:rPr>
          <w:noProof/>
        </w:rPr>
        <w:t xml:space="preserve">wyniósł </w:t>
      </w:r>
      <w:r w:rsidR="004B7F91">
        <w:rPr>
          <w:noProof/>
        </w:rPr>
        <w:t>56</w:t>
      </w:r>
      <w:r w:rsidR="009F3C21">
        <w:rPr>
          <w:noProof/>
        </w:rPr>
        <w:t>,</w:t>
      </w:r>
      <w:r w:rsidR="004B7F91">
        <w:rPr>
          <w:noProof/>
        </w:rPr>
        <w:t>1</w:t>
      </w:r>
      <w:r>
        <w:rPr>
          <w:noProof/>
        </w:rPr>
        <w:t>%, a</w:t>
      </w:r>
      <w:r w:rsidR="004B7F91">
        <w:rPr>
          <w:noProof/>
        </w:rPr>
        <w:t xml:space="preserve"> </w:t>
      </w:r>
      <w:r>
        <w:rPr>
          <w:noProof/>
        </w:rPr>
        <w:t>w</w:t>
      </w:r>
      <w:r w:rsidR="004B7F91">
        <w:rPr>
          <w:noProof/>
        </w:rPr>
        <w:t xml:space="preserve"> </w:t>
      </w:r>
      <w:r>
        <w:rPr>
          <w:noProof/>
        </w:rPr>
        <w:t>przypadku kobiet – 5</w:t>
      </w:r>
      <w:r w:rsidR="004B7F91">
        <w:rPr>
          <w:noProof/>
        </w:rPr>
        <w:t>7,8</w:t>
      </w:r>
      <w:r>
        <w:rPr>
          <w:noProof/>
        </w:rPr>
        <w:t xml:space="preserve">%. </w:t>
      </w:r>
      <w:r w:rsidR="006A482E">
        <w:rPr>
          <w:noProof/>
        </w:rPr>
        <w:t>N</w:t>
      </w:r>
      <w:r>
        <w:rPr>
          <w:noProof/>
        </w:rPr>
        <w:t xml:space="preserve">ajbardziej populacja uczniów </w:t>
      </w:r>
      <w:r w:rsidR="004C53F1">
        <w:rPr>
          <w:noProof/>
        </w:rPr>
        <w:t>z</w:t>
      </w:r>
      <w:r w:rsidR="00202B91">
        <w:rPr>
          <w:noProof/>
        </w:rPr>
        <w:t>mniej</w:t>
      </w:r>
      <w:r w:rsidR="004C53F1">
        <w:rPr>
          <w:noProof/>
        </w:rPr>
        <w:t>szyła się w </w:t>
      </w:r>
      <w:r w:rsidR="00202B91">
        <w:rPr>
          <w:noProof/>
        </w:rPr>
        <w:t xml:space="preserve">technikach </w:t>
      </w:r>
      <w:r w:rsidR="006A482E">
        <w:rPr>
          <w:noProof/>
        </w:rPr>
        <w:t xml:space="preserve">– o </w:t>
      </w:r>
      <w:r w:rsidR="00202B91">
        <w:rPr>
          <w:noProof/>
        </w:rPr>
        <w:t>9</w:t>
      </w:r>
      <w:r w:rsidR="006A482E">
        <w:rPr>
          <w:noProof/>
        </w:rPr>
        <w:t xml:space="preserve">,8%, przy czym w klasach pierwszych liczebność </w:t>
      </w:r>
      <w:r w:rsidR="00202B91">
        <w:rPr>
          <w:noProof/>
        </w:rPr>
        <w:t>spadła</w:t>
      </w:r>
      <w:r w:rsidR="006A482E">
        <w:rPr>
          <w:noProof/>
        </w:rPr>
        <w:t xml:space="preserve"> tam o</w:t>
      </w:r>
      <w:r w:rsidR="00202B91">
        <w:rPr>
          <w:noProof/>
        </w:rPr>
        <w:t xml:space="preserve"> 63,4</w:t>
      </w:r>
      <w:r w:rsidR="006F5549">
        <w:rPr>
          <w:noProof/>
        </w:rPr>
        <w:t>%, a </w:t>
      </w:r>
      <w:r w:rsidR="00202B91">
        <w:rPr>
          <w:noProof/>
        </w:rPr>
        <w:t>także w</w:t>
      </w:r>
      <w:r w:rsidR="006A482E">
        <w:rPr>
          <w:noProof/>
        </w:rPr>
        <w:t xml:space="preserve"> </w:t>
      </w:r>
      <w:r w:rsidR="00202B91">
        <w:rPr>
          <w:noProof/>
        </w:rPr>
        <w:t xml:space="preserve">liceach ogólnokształcących – spadek odpowiednio o 7,4% i o 59,9%. </w:t>
      </w:r>
      <w:r w:rsidR="00D8589E">
        <w:rPr>
          <w:noProof/>
        </w:rPr>
        <w:t>Spadek</w:t>
      </w:r>
      <w:r w:rsidR="006A482E">
        <w:rPr>
          <w:noProof/>
        </w:rPr>
        <w:t xml:space="preserve"> liczby uczniów odnotowały również </w:t>
      </w:r>
      <w:r>
        <w:rPr>
          <w:noProof/>
        </w:rPr>
        <w:t>szkoł</w:t>
      </w:r>
      <w:r w:rsidR="006A482E">
        <w:rPr>
          <w:noProof/>
        </w:rPr>
        <w:t>y</w:t>
      </w:r>
      <w:r>
        <w:rPr>
          <w:noProof/>
        </w:rPr>
        <w:t xml:space="preserve"> branżow</w:t>
      </w:r>
      <w:r w:rsidR="006A482E">
        <w:rPr>
          <w:noProof/>
        </w:rPr>
        <w:t>e</w:t>
      </w:r>
      <w:r>
        <w:rPr>
          <w:noProof/>
        </w:rPr>
        <w:t xml:space="preserve"> I stopnia – </w:t>
      </w:r>
      <w:r w:rsidR="00D8589E">
        <w:rPr>
          <w:noProof/>
        </w:rPr>
        <w:t xml:space="preserve">o </w:t>
      </w:r>
      <w:r w:rsidR="006A482E">
        <w:rPr>
          <w:noProof/>
        </w:rPr>
        <w:t>6,</w:t>
      </w:r>
      <w:r w:rsidR="00D8589E">
        <w:rPr>
          <w:noProof/>
        </w:rPr>
        <w:t>1</w:t>
      </w:r>
      <w:r w:rsidR="006A482E">
        <w:rPr>
          <w:noProof/>
        </w:rPr>
        <w:t xml:space="preserve">% i </w:t>
      </w:r>
      <w:r w:rsidR="00D8589E">
        <w:rPr>
          <w:noProof/>
        </w:rPr>
        <w:t>o 44,7% oraz artystyczne ogólnokształcące</w:t>
      </w:r>
      <w:r w:rsidR="006A482E">
        <w:rPr>
          <w:noProof/>
        </w:rPr>
        <w:t xml:space="preserve"> – o </w:t>
      </w:r>
      <w:r w:rsidR="00D8589E">
        <w:rPr>
          <w:noProof/>
        </w:rPr>
        <w:t>0,8</w:t>
      </w:r>
      <w:r w:rsidR="006A482E">
        <w:rPr>
          <w:noProof/>
        </w:rPr>
        <w:t>%</w:t>
      </w:r>
      <w:r w:rsidR="001C5CAD">
        <w:rPr>
          <w:noProof/>
        </w:rPr>
        <w:t xml:space="preserve"> i o 12,5%. Więcej uczniów niż przed rokiem</w:t>
      </w:r>
      <w:r w:rsidR="006A482E">
        <w:rPr>
          <w:noProof/>
        </w:rPr>
        <w:t xml:space="preserve"> </w:t>
      </w:r>
      <w:r w:rsidR="008D7D13">
        <w:rPr>
          <w:noProof/>
        </w:rPr>
        <w:t xml:space="preserve">miały szkoły branżowe II stopnia – o 0,9% i o 22,1% oraz specjalne szkoły </w:t>
      </w:r>
      <w:r w:rsidR="008D7D13" w:rsidRPr="008D7D13">
        <w:rPr>
          <w:noProof/>
        </w:rPr>
        <w:t>przysposabiające do pracy</w:t>
      </w:r>
      <w:r w:rsidR="008D7D13">
        <w:rPr>
          <w:noProof/>
        </w:rPr>
        <w:t xml:space="preserve"> – o 1,4%, choć</w:t>
      </w:r>
      <w:r w:rsidR="00861558">
        <w:rPr>
          <w:noProof/>
        </w:rPr>
        <w:t xml:space="preserve"> w </w:t>
      </w:r>
      <w:r w:rsidR="008D7D13">
        <w:rPr>
          <w:noProof/>
        </w:rPr>
        <w:t xml:space="preserve">tym wypadku mniej uczniów </w:t>
      </w:r>
      <w:r w:rsidR="00861558">
        <w:rPr>
          <w:noProof/>
        </w:rPr>
        <w:t xml:space="preserve">przyjęto </w:t>
      </w:r>
      <w:r w:rsidR="009B457C">
        <w:rPr>
          <w:noProof/>
        </w:rPr>
        <w:t>do</w:t>
      </w:r>
      <w:r w:rsidR="006A482E">
        <w:rPr>
          <w:noProof/>
        </w:rPr>
        <w:t xml:space="preserve"> klas pierwszych</w:t>
      </w:r>
      <w:r w:rsidR="009B457C">
        <w:rPr>
          <w:noProof/>
        </w:rPr>
        <w:t xml:space="preserve"> </w:t>
      </w:r>
      <w:r w:rsidR="00861558">
        <w:rPr>
          <w:noProof/>
        </w:rPr>
        <w:t>–</w:t>
      </w:r>
      <w:r w:rsidR="009B457C">
        <w:rPr>
          <w:noProof/>
        </w:rPr>
        <w:t xml:space="preserve"> o 1</w:t>
      </w:r>
      <w:r w:rsidR="00861558">
        <w:rPr>
          <w:noProof/>
        </w:rPr>
        <w:t>0,8%</w:t>
      </w:r>
      <w:r>
        <w:rPr>
          <w:noProof/>
        </w:rPr>
        <w:t xml:space="preserve">. </w:t>
      </w:r>
    </w:p>
    <w:p w:rsidR="006317C9" w:rsidRPr="009F4EF1" w:rsidRDefault="00F4560E" w:rsidP="006B48A2">
      <w:pPr>
        <w:pStyle w:val="tytutablicy"/>
      </w:pPr>
      <w:r w:rsidRPr="00D25FB1">
        <w:t>Tabl</w:t>
      </w:r>
      <w:r>
        <w:t>ica 2.</w:t>
      </w:r>
      <w:r w:rsidR="004858BF">
        <w:t xml:space="preserve"> </w:t>
      </w:r>
      <w:r>
        <w:t xml:space="preserve">Szkoły </w:t>
      </w:r>
      <w:r>
        <w:rPr>
          <w:noProof/>
        </w:rPr>
        <w:t xml:space="preserve">ponadpodstawowe </w:t>
      </w:r>
      <w:r w:rsidRPr="007826CD">
        <w:t>dla młodzieży</w:t>
      </w:r>
      <w:r w:rsidR="006317C9" w:rsidRPr="008E7D6E">
        <w:rPr>
          <w:b w:val="0"/>
          <w:vertAlign w:val="superscript"/>
        </w:rPr>
        <w:t>a</w:t>
      </w:r>
      <w:r w:rsidR="009F4EF1">
        <w:rPr>
          <w:b w:val="0"/>
          <w:vertAlign w:val="superscript"/>
        </w:rPr>
        <w:t xml:space="preserve"> </w:t>
      </w:r>
      <w:r w:rsidR="009F4EF1">
        <w:rPr>
          <w:b w:val="0"/>
        </w:rPr>
        <w:br/>
      </w:r>
      <w:r w:rsidR="009F4EF1">
        <w:rPr>
          <w:b w:val="0"/>
        </w:rPr>
        <w:tab/>
      </w:r>
      <w:r w:rsidR="009F4EF1" w:rsidRPr="00AF2305">
        <w:t>Stan w dniu 30 września</w:t>
      </w:r>
    </w:p>
    <w:tbl>
      <w:tblPr>
        <w:tblW w:w="8156" w:type="dxa"/>
        <w:tblBorders>
          <w:top w:val="single" w:sz="4" w:space="0" w:color="001D77"/>
          <w:insideH w:val="single" w:sz="4" w:space="0" w:color="001D77"/>
          <w:insideV w:val="single" w:sz="4" w:space="0" w:color="001D77"/>
        </w:tblBorders>
        <w:tblLayout w:type="fixed"/>
        <w:tblCellMar>
          <w:top w:w="28" w:type="dxa"/>
          <w:left w:w="57" w:type="dxa"/>
          <w:bottom w:w="17" w:type="dxa"/>
          <w:right w:w="57" w:type="dxa"/>
        </w:tblCellMar>
        <w:tblLook w:val="0420" w:firstRow="1" w:lastRow="0" w:firstColumn="0" w:lastColumn="0" w:noHBand="0" w:noVBand="1"/>
        <w:tblDescription w:val="Tablica zawiera podstawowe informacje dotyczące szkół ponadpodstawowych (placówki, uczniowie, absolwenci) według rodzajów szkół w roku szkolnym 2024/25 oraz poprzednim. Dane do tablicy dostępne w pliku w formacie XLSX"/>
      </w:tblPr>
      <w:tblGrid>
        <w:gridCol w:w="2150"/>
        <w:gridCol w:w="1003"/>
        <w:gridCol w:w="716"/>
        <w:gridCol w:w="857"/>
        <w:gridCol w:w="857"/>
        <w:gridCol w:w="858"/>
        <w:gridCol w:w="857"/>
        <w:gridCol w:w="858"/>
      </w:tblGrid>
      <w:tr w:rsidR="006317C9" w:rsidRPr="00500FD3" w:rsidTr="004D483E">
        <w:trPr>
          <w:trHeight w:val="57"/>
        </w:trPr>
        <w:tc>
          <w:tcPr>
            <w:tcW w:w="3153" w:type="dxa"/>
            <w:gridSpan w:val="2"/>
            <w:vMerge w:val="restart"/>
            <w:tcBorders>
              <w:bottom w:val="single" w:sz="4" w:space="0" w:color="001D77"/>
            </w:tcBorders>
            <w:vAlign w:val="center"/>
          </w:tcPr>
          <w:p w:rsidR="006317C9" w:rsidRDefault="006317C9" w:rsidP="009C73A9">
            <w:pPr>
              <w:pStyle w:val="GLOWKA"/>
            </w:pPr>
            <w:r w:rsidRPr="006317C9">
              <w:t>Wyszczególnienie</w:t>
            </w:r>
          </w:p>
        </w:tc>
        <w:tc>
          <w:tcPr>
            <w:tcW w:w="716" w:type="dxa"/>
            <w:vMerge w:val="restart"/>
            <w:tcBorders>
              <w:bottom w:val="single" w:sz="4" w:space="0" w:color="001D77"/>
            </w:tcBorders>
            <w:vAlign w:val="center"/>
          </w:tcPr>
          <w:p w:rsidR="006317C9" w:rsidRDefault="006317C9" w:rsidP="00354952">
            <w:pPr>
              <w:pStyle w:val="GLOWKA"/>
            </w:pPr>
            <w:r>
              <w:t>Szkoły</w:t>
            </w:r>
          </w:p>
        </w:tc>
        <w:tc>
          <w:tcPr>
            <w:tcW w:w="2572" w:type="dxa"/>
            <w:gridSpan w:val="3"/>
            <w:tcBorders>
              <w:bottom w:val="single" w:sz="4" w:space="0" w:color="001D77"/>
            </w:tcBorders>
            <w:vAlign w:val="center"/>
          </w:tcPr>
          <w:p w:rsidR="006317C9" w:rsidRDefault="006317C9" w:rsidP="00354952">
            <w:pPr>
              <w:pStyle w:val="GLOWKA"/>
            </w:pPr>
            <w:r>
              <w:t>Uczniowie</w:t>
            </w:r>
          </w:p>
        </w:tc>
        <w:tc>
          <w:tcPr>
            <w:tcW w:w="1715" w:type="dxa"/>
            <w:gridSpan w:val="2"/>
            <w:tcBorders>
              <w:bottom w:val="single" w:sz="4" w:space="0" w:color="001D77"/>
            </w:tcBorders>
            <w:vAlign w:val="center"/>
          </w:tcPr>
          <w:p w:rsidR="006317C9" w:rsidRPr="00500FD3" w:rsidRDefault="006317C9" w:rsidP="00354952">
            <w:pPr>
              <w:pStyle w:val="GLOWKA"/>
            </w:pPr>
            <w:r>
              <w:t>Absolwenci</w:t>
            </w:r>
            <w:r>
              <w:rPr>
                <w:vertAlign w:val="superscript"/>
              </w:rPr>
              <w:t>b</w:t>
            </w:r>
          </w:p>
        </w:tc>
      </w:tr>
      <w:tr w:rsidR="006317C9" w:rsidRPr="00500FD3" w:rsidTr="00AA0FF9">
        <w:trPr>
          <w:trHeight w:val="57"/>
        </w:trPr>
        <w:tc>
          <w:tcPr>
            <w:tcW w:w="3153" w:type="dxa"/>
            <w:gridSpan w:val="2"/>
            <w:vMerge/>
            <w:tcBorders>
              <w:bottom w:val="single" w:sz="4" w:space="0" w:color="001D77"/>
            </w:tcBorders>
          </w:tcPr>
          <w:p w:rsidR="006317C9" w:rsidRPr="0078264A" w:rsidRDefault="006317C9" w:rsidP="00354952">
            <w:pPr>
              <w:pStyle w:val="GLOWKA"/>
            </w:pPr>
          </w:p>
        </w:tc>
        <w:tc>
          <w:tcPr>
            <w:tcW w:w="716" w:type="dxa"/>
            <w:vMerge/>
            <w:tcBorders>
              <w:bottom w:val="single" w:sz="4" w:space="0" w:color="001D77"/>
            </w:tcBorders>
          </w:tcPr>
          <w:p w:rsidR="006317C9" w:rsidRPr="0078264A" w:rsidRDefault="006317C9" w:rsidP="00354952">
            <w:pPr>
              <w:pStyle w:val="GLOWKA"/>
            </w:pPr>
          </w:p>
        </w:tc>
        <w:tc>
          <w:tcPr>
            <w:tcW w:w="857" w:type="dxa"/>
            <w:vMerge w:val="restart"/>
            <w:tcBorders>
              <w:bottom w:val="single" w:sz="4" w:space="0" w:color="001D77"/>
            </w:tcBorders>
            <w:vAlign w:val="center"/>
          </w:tcPr>
          <w:p w:rsidR="006317C9" w:rsidRPr="007826CD" w:rsidRDefault="006317C9" w:rsidP="00354952">
            <w:pPr>
              <w:pStyle w:val="GLOWKA"/>
            </w:pPr>
            <w:r w:rsidRPr="007826CD">
              <w:t>ogółem</w:t>
            </w:r>
          </w:p>
        </w:tc>
        <w:tc>
          <w:tcPr>
            <w:tcW w:w="1715" w:type="dxa"/>
            <w:gridSpan w:val="2"/>
            <w:tcBorders>
              <w:bottom w:val="single" w:sz="4" w:space="0" w:color="001D77"/>
            </w:tcBorders>
            <w:vAlign w:val="center"/>
          </w:tcPr>
          <w:p w:rsidR="006317C9" w:rsidRPr="007826CD" w:rsidRDefault="006317C9" w:rsidP="00354952">
            <w:pPr>
              <w:pStyle w:val="GLOWKA"/>
            </w:pPr>
            <w:r>
              <w:t>z ogółem</w:t>
            </w:r>
          </w:p>
        </w:tc>
        <w:tc>
          <w:tcPr>
            <w:tcW w:w="857" w:type="dxa"/>
            <w:vMerge w:val="restart"/>
            <w:tcBorders>
              <w:bottom w:val="single" w:sz="4" w:space="0" w:color="001D77"/>
            </w:tcBorders>
            <w:vAlign w:val="center"/>
          </w:tcPr>
          <w:p w:rsidR="006317C9" w:rsidRPr="007826CD" w:rsidRDefault="006317C9" w:rsidP="00354952">
            <w:pPr>
              <w:pStyle w:val="GLOWKA"/>
            </w:pPr>
            <w:r w:rsidRPr="007826CD">
              <w:t>ogółem</w:t>
            </w:r>
          </w:p>
        </w:tc>
        <w:tc>
          <w:tcPr>
            <w:tcW w:w="858" w:type="dxa"/>
            <w:vMerge w:val="restart"/>
            <w:tcBorders>
              <w:bottom w:val="single" w:sz="4" w:space="0" w:color="001D77"/>
            </w:tcBorders>
            <w:vAlign w:val="center"/>
          </w:tcPr>
          <w:p w:rsidR="006317C9" w:rsidRPr="007826CD" w:rsidRDefault="006317C9" w:rsidP="00354952">
            <w:pPr>
              <w:pStyle w:val="GLOWKA"/>
            </w:pPr>
            <w:r>
              <w:t>w</w:t>
            </w:r>
            <w:r w:rsidRPr="007826CD">
              <w:t xml:space="preserve"> tym </w:t>
            </w:r>
            <w:r>
              <w:br/>
              <w:t>kobiety</w:t>
            </w:r>
          </w:p>
        </w:tc>
      </w:tr>
      <w:tr w:rsidR="006317C9" w:rsidRPr="00500FD3" w:rsidTr="00AA0FF9">
        <w:trPr>
          <w:trHeight w:val="57"/>
        </w:trPr>
        <w:tc>
          <w:tcPr>
            <w:tcW w:w="3153" w:type="dxa"/>
            <w:gridSpan w:val="2"/>
            <w:vMerge/>
            <w:tcBorders>
              <w:bottom w:val="single" w:sz="4" w:space="0" w:color="001D77"/>
            </w:tcBorders>
          </w:tcPr>
          <w:p w:rsidR="006317C9" w:rsidRPr="0078264A" w:rsidRDefault="006317C9" w:rsidP="00354952">
            <w:pPr>
              <w:pStyle w:val="GLOWKA"/>
            </w:pPr>
          </w:p>
        </w:tc>
        <w:tc>
          <w:tcPr>
            <w:tcW w:w="716" w:type="dxa"/>
            <w:vMerge/>
            <w:tcBorders>
              <w:bottom w:val="single" w:sz="4" w:space="0" w:color="001D77"/>
            </w:tcBorders>
          </w:tcPr>
          <w:p w:rsidR="006317C9" w:rsidRPr="0078264A" w:rsidRDefault="006317C9" w:rsidP="00354952">
            <w:pPr>
              <w:pStyle w:val="GLOWKA"/>
            </w:pPr>
          </w:p>
        </w:tc>
        <w:tc>
          <w:tcPr>
            <w:tcW w:w="857" w:type="dxa"/>
            <w:vMerge/>
            <w:tcBorders>
              <w:bottom w:val="single" w:sz="4" w:space="0" w:color="001D77"/>
            </w:tcBorders>
            <w:vAlign w:val="center"/>
          </w:tcPr>
          <w:p w:rsidR="006317C9" w:rsidRPr="007826CD" w:rsidRDefault="006317C9" w:rsidP="00354952">
            <w:pPr>
              <w:pStyle w:val="GLOWKA"/>
            </w:pPr>
          </w:p>
        </w:tc>
        <w:tc>
          <w:tcPr>
            <w:tcW w:w="857" w:type="dxa"/>
            <w:tcBorders>
              <w:bottom w:val="single" w:sz="4" w:space="0" w:color="001D77"/>
            </w:tcBorders>
            <w:vAlign w:val="center"/>
          </w:tcPr>
          <w:p w:rsidR="006317C9" w:rsidRPr="007826CD" w:rsidRDefault="006317C9" w:rsidP="00354952">
            <w:pPr>
              <w:pStyle w:val="GLOWKA"/>
            </w:pPr>
            <w:r>
              <w:t>kobiety</w:t>
            </w:r>
          </w:p>
        </w:tc>
        <w:tc>
          <w:tcPr>
            <w:tcW w:w="858" w:type="dxa"/>
            <w:tcBorders>
              <w:bottom w:val="single" w:sz="4" w:space="0" w:color="001D77"/>
            </w:tcBorders>
            <w:vAlign w:val="center"/>
          </w:tcPr>
          <w:p w:rsidR="006317C9" w:rsidRPr="007826CD" w:rsidRDefault="006317C9" w:rsidP="00354952">
            <w:pPr>
              <w:pStyle w:val="GLOWKA"/>
            </w:pPr>
            <w:r w:rsidRPr="007826CD">
              <w:t>w klasie I</w:t>
            </w:r>
          </w:p>
        </w:tc>
        <w:tc>
          <w:tcPr>
            <w:tcW w:w="857" w:type="dxa"/>
            <w:vMerge/>
            <w:tcBorders>
              <w:bottom w:val="single" w:sz="4" w:space="0" w:color="001D77"/>
            </w:tcBorders>
            <w:vAlign w:val="center"/>
          </w:tcPr>
          <w:p w:rsidR="006317C9" w:rsidRPr="007826CD" w:rsidRDefault="006317C9" w:rsidP="00354952">
            <w:pPr>
              <w:pStyle w:val="GLOWKA"/>
            </w:pPr>
          </w:p>
        </w:tc>
        <w:tc>
          <w:tcPr>
            <w:tcW w:w="858" w:type="dxa"/>
            <w:vMerge/>
            <w:tcBorders>
              <w:bottom w:val="single" w:sz="4" w:space="0" w:color="001D77"/>
            </w:tcBorders>
            <w:vAlign w:val="center"/>
          </w:tcPr>
          <w:p w:rsidR="006317C9" w:rsidRPr="007826CD" w:rsidRDefault="006317C9" w:rsidP="00354952">
            <w:pPr>
              <w:pStyle w:val="GLOWKA"/>
            </w:pPr>
          </w:p>
        </w:tc>
      </w:tr>
      <w:tr w:rsidR="00AA0FF9" w:rsidRPr="00500FD3" w:rsidTr="00AA0FF9">
        <w:trPr>
          <w:trHeight w:val="57"/>
        </w:trPr>
        <w:tc>
          <w:tcPr>
            <w:tcW w:w="2150" w:type="dxa"/>
            <w:vMerge w:val="restart"/>
            <w:tcBorders>
              <w:bottom w:val="single" w:sz="4" w:space="0" w:color="001D77"/>
              <w:right w:val="nil"/>
            </w:tcBorders>
          </w:tcPr>
          <w:p w:rsidR="00AA0FF9" w:rsidRDefault="00AA0FF9" w:rsidP="00DD280D">
            <w:pPr>
              <w:pStyle w:val="BOCZEK"/>
            </w:pPr>
            <w:r>
              <w:t xml:space="preserve">Szkoły branżowe </w:t>
            </w:r>
            <w:r>
              <w:br/>
              <w:t>I stopnia</w:t>
            </w:r>
          </w:p>
        </w:tc>
        <w:tc>
          <w:tcPr>
            <w:tcW w:w="1003" w:type="dxa"/>
            <w:tcBorders>
              <w:left w:val="nil"/>
              <w:bottom w:val="nil"/>
            </w:tcBorders>
            <w:vAlign w:val="center"/>
          </w:tcPr>
          <w:p w:rsidR="00AA0FF9" w:rsidRPr="00F933E9" w:rsidRDefault="00AA0FF9" w:rsidP="00AA0FF9">
            <w:pPr>
              <w:pStyle w:val="ab"/>
            </w:pPr>
            <w:r>
              <w:t xml:space="preserve">2023/24 </w:t>
            </w:r>
          </w:p>
        </w:tc>
        <w:tc>
          <w:tcPr>
            <w:tcW w:w="716" w:type="dxa"/>
            <w:tcBorders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166</w:t>
            </w:r>
          </w:p>
        </w:tc>
        <w:tc>
          <w:tcPr>
            <w:tcW w:w="857" w:type="dxa"/>
            <w:tcBorders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30294</w:t>
            </w:r>
          </w:p>
        </w:tc>
        <w:tc>
          <w:tcPr>
            <w:tcW w:w="857" w:type="dxa"/>
            <w:tcBorders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10174</w:t>
            </w:r>
          </w:p>
        </w:tc>
        <w:tc>
          <w:tcPr>
            <w:tcW w:w="858" w:type="dxa"/>
            <w:tcBorders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12503</w:t>
            </w:r>
          </w:p>
        </w:tc>
        <w:tc>
          <w:tcPr>
            <w:tcW w:w="857" w:type="dxa"/>
            <w:tcBorders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6178</w:t>
            </w:r>
          </w:p>
        </w:tc>
        <w:tc>
          <w:tcPr>
            <w:tcW w:w="858" w:type="dxa"/>
            <w:tcBorders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1997</w:t>
            </w:r>
          </w:p>
        </w:tc>
      </w:tr>
      <w:tr w:rsidR="00AA0FF9" w:rsidRPr="00500FD3" w:rsidTr="00AA0FF9">
        <w:trPr>
          <w:trHeight w:val="57"/>
        </w:trPr>
        <w:tc>
          <w:tcPr>
            <w:tcW w:w="2150" w:type="dxa"/>
            <w:vMerge/>
            <w:tcBorders>
              <w:top w:val="single" w:sz="4" w:space="0" w:color="001D77"/>
              <w:bottom w:val="single" w:sz="4" w:space="0" w:color="001D77"/>
              <w:right w:val="nil"/>
            </w:tcBorders>
          </w:tcPr>
          <w:p w:rsidR="00AA0FF9" w:rsidRDefault="00AA0FF9" w:rsidP="00DD280D">
            <w:pPr>
              <w:pStyle w:val="BOCZEK"/>
            </w:pP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001D77"/>
            </w:tcBorders>
            <w:vAlign w:val="center"/>
          </w:tcPr>
          <w:p w:rsidR="00AA0FF9" w:rsidRPr="00F933E9" w:rsidRDefault="00AA0FF9" w:rsidP="00AA0FF9">
            <w:pPr>
              <w:pStyle w:val="ab"/>
            </w:pPr>
            <w:r>
              <w:t xml:space="preserve">2024/25 </w:t>
            </w:r>
          </w:p>
        </w:tc>
        <w:tc>
          <w:tcPr>
            <w:tcW w:w="716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167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28461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9805</w:t>
            </w:r>
          </w:p>
        </w:tc>
        <w:tc>
          <w:tcPr>
            <w:tcW w:w="858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6911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6273</w:t>
            </w:r>
          </w:p>
        </w:tc>
        <w:tc>
          <w:tcPr>
            <w:tcW w:w="858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1973</w:t>
            </w:r>
          </w:p>
        </w:tc>
      </w:tr>
      <w:tr w:rsidR="00AA0FF9" w:rsidRPr="00500FD3" w:rsidTr="00AA0FF9">
        <w:trPr>
          <w:trHeight w:val="57"/>
        </w:trPr>
        <w:tc>
          <w:tcPr>
            <w:tcW w:w="2150" w:type="dxa"/>
            <w:vMerge w:val="restart"/>
            <w:tcBorders>
              <w:top w:val="single" w:sz="4" w:space="0" w:color="001D77"/>
              <w:bottom w:val="single" w:sz="4" w:space="0" w:color="001D77"/>
              <w:right w:val="nil"/>
            </w:tcBorders>
          </w:tcPr>
          <w:p w:rsidR="00AA0FF9" w:rsidRPr="00672112" w:rsidRDefault="00AA0FF9" w:rsidP="00DD280D">
            <w:pPr>
              <w:pStyle w:val="BOCZEK"/>
            </w:pPr>
            <w:r>
              <w:t xml:space="preserve">Szkoły branżowe </w:t>
            </w:r>
            <w:r>
              <w:br/>
              <w:t>II stopnia</w:t>
            </w:r>
          </w:p>
        </w:tc>
        <w:tc>
          <w:tcPr>
            <w:tcW w:w="1003" w:type="dxa"/>
            <w:tcBorders>
              <w:top w:val="single" w:sz="4" w:space="0" w:color="001D77"/>
              <w:left w:val="nil"/>
              <w:bottom w:val="nil"/>
            </w:tcBorders>
            <w:vAlign w:val="center"/>
          </w:tcPr>
          <w:p w:rsidR="00AA0FF9" w:rsidRPr="00F933E9" w:rsidRDefault="00AA0FF9" w:rsidP="00AA0FF9">
            <w:pPr>
              <w:pStyle w:val="ab"/>
            </w:pPr>
            <w:r>
              <w:t xml:space="preserve">2023/24 </w:t>
            </w:r>
          </w:p>
        </w:tc>
        <w:tc>
          <w:tcPr>
            <w:tcW w:w="716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30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1931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587</w:t>
            </w:r>
          </w:p>
        </w:tc>
        <w:tc>
          <w:tcPr>
            <w:tcW w:w="858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1033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231</w:t>
            </w:r>
          </w:p>
        </w:tc>
        <w:tc>
          <w:tcPr>
            <w:tcW w:w="858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68</w:t>
            </w:r>
          </w:p>
        </w:tc>
      </w:tr>
      <w:tr w:rsidR="00AA0FF9" w:rsidRPr="00500FD3" w:rsidTr="00AA0FF9">
        <w:trPr>
          <w:trHeight w:val="57"/>
        </w:trPr>
        <w:tc>
          <w:tcPr>
            <w:tcW w:w="2150" w:type="dxa"/>
            <w:vMerge/>
            <w:tcBorders>
              <w:top w:val="single" w:sz="4" w:space="0" w:color="001D77"/>
              <w:bottom w:val="single" w:sz="4" w:space="0" w:color="001D77"/>
              <w:right w:val="nil"/>
            </w:tcBorders>
          </w:tcPr>
          <w:p w:rsidR="00AA0FF9" w:rsidRPr="00672112" w:rsidRDefault="00AA0FF9" w:rsidP="00DD280D">
            <w:pPr>
              <w:pStyle w:val="BOCZEK"/>
            </w:pP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001D77"/>
            </w:tcBorders>
            <w:vAlign w:val="center"/>
          </w:tcPr>
          <w:p w:rsidR="00AA0FF9" w:rsidRPr="00F933E9" w:rsidRDefault="00AA0FF9" w:rsidP="00AA0FF9">
            <w:pPr>
              <w:pStyle w:val="ab"/>
            </w:pPr>
            <w:r>
              <w:t xml:space="preserve">2024/25 </w:t>
            </w:r>
          </w:p>
        </w:tc>
        <w:tc>
          <w:tcPr>
            <w:tcW w:w="716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29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1949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616</w:t>
            </w:r>
          </w:p>
        </w:tc>
        <w:tc>
          <w:tcPr>
            <w:tcW w:w="858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1261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806</w:t>
            </w:r>
          </w:p>
        </w:tc>
        <w:tc>
          <w:tcPr>
            <w:tcW w:w="858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243</w:t>
            </w:r>
          </w:p>
        </w:tc>
      </w:tr>
      <w:tr w:rsidR="00AA0FF9" w:rsidRPr="00500FD3" w:rsidTr="00AA0FF9">
        <w:trPr>
          <w:trHeight w:val="57"/>
        </w:trPr>
        <w:tc>
          <w:tcPr>
            <w:tcW w:w="2150" w:type="dxa"/>
            <w:vMerge w:val="restart"/>
            <w:tcBorders>
              <w:top w:val="single" w:sz="4" w:space="0" w:color="001D77"/>
              <w:bottom w:val="single" w:sz="4" w:space="0" w:color="001D77"/>
              <w:right w:val="nil"/>
            </w:tcBorders>
          </w:tcPr>
          <w:p w:rsidR="00AA0FF9" w:rsidRPr="00A2548B" w:rsidRDefault="00AA0FF9" w:rsidP="00DD280D">
            <w:pPr>
              <w:pStyle w:val="BOCZEK"/>
            </w:pPr>
            <w:r>
              <w:t>Licea ogólnokształ</w:t>
            </w:r>
            <w:r w:rsidRPr="00672112">
              <w:t>cące</w:t>
            </w:r>
          </w:p>
        </w:tc>
        <w:tc>
          <w:tcPr>
            <w:tcW w:w="1003" w:type="dxa"/>
            <w:tcBorders>
              <w:top w:val="single" w:sz="4" w:space="0" w:color="001D77"/>
              <w:left w:val="nil"/>
              <w:bottom w:val="nil"/>
            </w:tcBorders>
            <w:vAlign w:val="center"/>
          </w:tcPr>
          <w:p w:rsidR="00AA0FF9" w:rsidRPr="00F933E9" w:rsidRDefault="00AA0FF9" w:rsidP="00AA0FF9">
            <w:pPr>
              <w:pStyle w:val="ab"/>
            </w:pPr>
            <w:r>
              <w:t xml:space="preserve">2023/24 </w:t>
            </w:r>
          </w:p>
        </w:tc>
        <w:tc>
          <w:tcPr>
            <w:tcW w:w="716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213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74255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47979</w:t>
            </w:r>
          </w:p>
        </w:tc>
        <w:tc>
          <w:tcPr>
            <w:tcW w:w="858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23755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13316</w:t>
            </w:r>
          </w:p>
        </w:tc>
        <w:tc>
          <w:tcPr>
            <w:tcW w:w="858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8749</w:t>
            </w:r>
          </w:p>
        </w:tc>
      </w:tr>
      <w:tr w:rsidR="00AA0FF9" w:rsidRPr="00500FD3" w:rsidTr="00AA0FF9">
        <w:trPr>
          <w:trHeight w:val="57"/>
        </w:trPr>
        <w:tc>
          <w:tcPr>
            <w:tcW w:w="2150" w:type="dxa"/>
            <w:vMerge/>
            <w:tcBorders>
              <w:top w:val="single" w:sz="4" w:space="0" w:color="001D77"/>
              <w:bottom w:val="single" w:sz="4" w:space="0" w:color="001D77"/>
              <w:right w:val="nil"/>
            </w:tcBorders>
          </w:tcPr>
          <w:p w:rsidR="00AA0FF9" w:rsidRPr="00A2548B" w:rsidRDefault="00AA0FF9" w:rsidP="00DD280D">
            <w:pPr>
              <w:pStyle w:val="BOCZEK"/>
            </w:pP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001D77"/>
            </w:tcBorders>
            <w:vAlign w:val="center"/>
          </w:tcPr>
          <w:p w:rsidR="00AA0FF9" w:rsidRPr="00F933E9" w:rsidRDefault="00AA0FF9" w:rsidP="00AA0FF9">
            <w:pPr>
              <w:pStyle w:val="ab"/>
            </w:pPr>
            <w:r>
              <w:t xml:space="preserve">2024/25 </w:t>
            </w:r>
          </w:p>
        </w:tc>
        <w:tc>
          <w:tcPr>
            <w:tcW w:w="716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220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68790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43913</w:t>
            </w:r>
          </w:p>
        </w:tc>
        <w:tc>
          <w:tcPr>
            <w:tcW w:w="858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9520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13517</w:t>
            </w:r>
          </w:p>
        </w:tc>
        <w:tc>
          <w:tcPr>
            <w:tcW w:w="858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8796</w:t>
            </w:r>
          </w:p>
        </w:tc>
      </w:tr>
      <w:tr w:rsidR="00AA0FF9" w:rsidRPr="00500FD3" w:rsidTr="00AA0FF9">
        <w:trPr>
          <w:trHeight w:val="57"/>
        </w:trPr>
        <w:tc>
          <w:tcPr>
            <w:tcW w:w="2150" w:type="dxa"/>
            <w:vMerge w:val="restart"/>
            <w:tcBorders>
              <w:top w:val="single" w:sz="4" w:space="0" w:color="001D77"/>
              <w:bottom w:val="single" w:sz="4" w:space="0" w:color="001D77"/>
              <w:right w:val="nil"/>
            </w:tcBorders>
          </w:tcPr>
          <w:p w:rsidR="00AA0FF9" w:rsidRDefault="00AA0FF9" w:rsidP="00DD280D">
            <w:pPr>
              <w:pStyle w:val="BOCZEK"/>
            </w:pPr>
            <w:r>
              <w:t>Technika</w:t>
            </w:r>
            <w:r w:rsidRPr="00D765B3">
              <w:t xml:space="preserve"> </w:t>
            </w:r>
          </w:p>
        </w:tc>
        <w:tc>
          <w:tcPr>
            <w:tcW w:w="1003" w:type="dxa"/>
            <w:tcBorders>
              <w:top w:val="single" w:sz="4" w:space="0" w:color="001D77"/>
              <w:left w:val="nil"/>
              <w:bottom w:val="nil"/>
            </w:tcBorders>
            <w:vAlign w:val="center"/>
          </w:tcPr>
          <w:p w:rsidR="00AA0FF9" w:rsidRPr="00F933E9" w:rsidRDefault="00AA0FF9" w:rsidP="00AA0FF9">
            <w:pPr>
              <w:pStyle w:val="ab"/>
            </w:pPr>
            <w:r>
              <w:t xml:space="preserve">2023/24 </w:t>
            </w:r>
          </w:p>
        </w:tc>
        <w:tc>
          <w:tcPr>
            <w:tcW w:w="716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160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78851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32604</w:t>
            </w:r>
          </w:p>
        </w:tc>
        <w:tc>
          <w:tcPr>
            <w:tcW w:w="858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21873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11902</w:t>
            </w:r>
          </w:p>
        </w:tc>
        <w:tc>
          <w:tcPr>
            <w:tcW w:w="858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4993</w:t>
            </w:r>
          </w:p>
        </w:tc>
      </w:tr>
      <w:tr w:rsidR="00AA0FF9" w:rsidRPr="00500FD3" w:rsidTr="00AA0FF9">
        <w:trPr>
          <w:trHeight w:val="57"/>
        </w:trPr>
        <w:tc>
          <w:tcPr>
            <w:tcW w:w="2150" w:type="dxa"/>
            <w:vMerge/>
            <w:tcBorders>
              <w:top w:val="single" w:sz="4" w:space="0" w:color="001D77"/>
              <w:bottom w:val="single" w:sz="4" w:space="0" w:color="001D77"/>
              <w:right w:val="nil"/>
            </w:tcBorders>
          </w:tcPr>
          <w:p w:rsidR="00AA0FF9" w:rsidRDefault="00AA0FF9" w:rsidP="00DD280D">
            <w:pPr>
              <w:pStyle w:val="BOCZEK"/>
            </w:pP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001D77"/>
            </w:tcBorders>
            <w:vAlign w:val="center"/>
          </w:tcPr>
          <w:p w:rsidR="00AA0FF9" w:rsidRPr="00F933E9" w:rsidRDefault="00AA0FF9" w:rsidP="00AA0FF9">
            <w:pPr>
              <w:pStyle w:val="ab"/>
            </w:pPr>
            <w:r>
              <w:t xml:space="preserve">2024/25 </w:t>
            </w:r>
          </w:p>
        </w:tc>
        <w:tc>
          <w:tcPr>
            <w:tcW w:w="716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159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71145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29138</w:t>
            </w:r>
          </w:p>
        </w:tc>
        <w:tc>
          <w:tcPr>
            <w:tcW w:w="858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8003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11476</w:t>
            </w:r>
          </w:p>
        </w:tc>
        <w:tc>
          <w:tcPr>
            <w:tcW w:w="858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4794</w:t>
            </w:r>
          </w:p>
        </w:tc>
      </w:tr>
      <w:tr w:rsidR="00AA0FF9" w:rsidRPr="00500FD3" w:rsidTr="00AA0FF9">
        <w:trPr>
          <w:trHeight w:val="57"/>
        </w:trPr>
        <w:tc>
          <w:tcPr>
            <w:tcW w:w="2150" w:type="dxa"/>
            <w:vMerge w:val="restart"/>
            <w:tcBorders>
              <w:top w:val="single" w:sz="4" w:space="0" w:color="001D77"/>
              <w:bottom w:val="single" w:sz="4" w:space="0" w:color="001D77"/>
              <w:right w:val="nil"/>
            </w:tcBorders>
          </w:tcPr>
          <w:p w:rsidR="00AA0FF9" w:rsidRDefault="00AA0FF9" w:rsidP="00DD280D">
            <w:pPr>
              <w:pStyle w:val="BOCZEK"/>
            </w:pPr>
            <w:r>
              <w:t>S</w:t>
            </w:r>
            <w:r w:rsidRPr="00806916">
              <w:t>pecjalne</w:t>
            </w:r>
            <w:r w:rsidRPr="00A2548B">
              <w:t xml:space="preserve"> </w:t>
            </w:r>
            <w:r>
              <w:t xml:space="preserve">szkoły </w:t>
            </w:r>
            <w:r w:rsidRPr="00A2548B">
              <w:t>przy</w:t>
            </w:r>
            <w:r>
              <w:t>-</w:t>
            </w:r>
            <w:r>
              <w:br/>
            </w:r>
            <w:r w:rsidRPr="00A2548B">
              <w:t>sposabiając</w:t>
            </w:r>
            <w:r>
              <w:t xml:space="preserve">e </w:t>
            </w:r>
            <w:r w:rsidRPr="00A2548B">
              <w:t>do pracy</w:t>
            </w:r>
          </w:p>
        </w:tc>
        <w:tc>
          <w:tcPr>
            <w:tcW w:w="1003" w:type="dxa"/>
            <w:tcBorders>
              <w:top w:val="single" w:sz="4" w:space="0" w:color="001D77"/>
              <w:left w:val="nil"/>
              <w:bottom w:val="nil"/>
            </w:tcBorders>
            <w:vAlign w:val="center"/>
          </w:tcPr>
          <w:p w:rsidR="00AA0FF9" w:rsidRPr="00F933E9" w:rsidRDefault="00AA0FF9" w:rsidP="00AA0FF9">
            <w:pPr>
              <w:pStyle w:val="ab"/>
            </w:pPr>
            <w:r>
              <w:t xml:space="preserve">2023/24 </w:t>
            </w:r>
          </w:p>
        </w:tc>
        <w:tc>
          <w:tcPr>
            <w:tcW w:w="716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52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1258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482</w:t>
            </w:r>
          </w:p>
        </w:tc>
        <w:tc>
          <w:tcPr>
            <w:tcW w:w="858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415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229</w:t>
            </w:r>
          </w:p>
        </w:tc>
        <w:tc>
          <w:tcPr>
            <w:tcW w:w="858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89</w:t>
            </w:r>
          </w:p>
        </w:tc>
      </w:tr>
      <w:tr w:rsidR="00AA0FF9" w:rsidRPr="00500FD3" w:rsidTr="00AA0FF9">
        <w:trPr>
          <w:trHeight w:val="57"/>
        </w:trPr>
        <w:tc>
          <w:tcPr>
            <w:tcW w:w="2150" w:type="dxa"/>
            <w:vMerge/>
            <w:tcBorders>
              <w:top w:val="single" w:sz="4" w:space="0" w:color="001D77"/>
              <w:bottom w:val="single" w:sz="4" w:space="0" w:color="001D77"/>
              <w:right w:val="nil"/>
            </w:tcBorders>
          </w:tcPr>
          <w:p w:rsidR="00AA0FF9" w:rsidRPr="00994539" w:rsidRDefault="00AA0FF9" w:rsidP="00DD280D">
            <w:pPr>
              <w:pStyle w:val="BOCZEK"/>
            </w:pP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001D77"/>
            </w:tcBorders>
            <w:vAlign w:val="center"/>
          </w:tcPr>
          <w:p w:rsidR="00AA0FF9" w:rsidRPr="00F933E9" w:rsidRDefault="00AA0FF9" w:rsidP="00AA0FF9">
            <w:pPr>
              <w:pStyle w:val="ab"/>
            </w:pPr>
            <w:r>
              <w:t xml:space="preserve">2024/25 </w:t>
            </w:r>
          </w:p>
        </w:tc>
        <w:tc>
          <w:tcPr>
            <w:tcW w:w="716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52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1275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479</w:t>
            </w:r>
          </w:p>
        </w:tc>
        <w:tc>
          <w:tcPr>
            <w:tcW w:w="858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370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224</w:t>
            </w:r>
          </w:p>
        </w:tc>
        <w:tc>
          <w:tcPr>
            <w:tcW w:w="858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90</w:t>
            </w:r>
          </w:p>
        </w:tc>
      </w:tr>
      <w:tr w:rsidR="00AA0FF9" w:rsidRPr="00500FD3" w:rsidTr="00AA0FF9">
        <w:trPr>
          <w:trHeight w:val="57"/>
        </w:trPr>
        <w:tc>
          <w:tcPr>
            <w:tcW w:w="2150" w:type="dxa"/>
            <w:vMerge w:val="restart"/>
            <w:tcBorders>
              <w:top w:val="single" w:sz="4" w:space="0" w:color="001D77"/>
              <w:bottom w:val="single" w:sz="4" w:space="0" w:color="001D77"/>
              <w:right w:val="nil"/>
            </w:tcBorders>
          </w:tcPr>
          <w:p w:rsidR="00AA0FF9" w:rsidRPr="00994539" w:rsidRDefault="00AA0FF9" w:rsidP="00DD280D">
            <w:pPr>
              <w:pStyle w:val="BOCZEK"/>
            </w:pPr>
            <w:r w:rsidRPr="00672112">
              <w:t>Szkoły artystyczne ogólnokształcące</w:t>
            </w:r>
            <w:r>
              <w:rPr>
                <w:vertAlign w:val="superscript"/>
              </w:rPr>
              <w:t>c</w:t>
            </w:r>
          </w:p>
        </w:tc>
        <w:tc>
          <w:tcPr>
            <w:tcW w:w="1003" w:type="dxa"/>
            <w:tcBorders>
              <w:top w:val="single" w:sz="4" w:space="0" w:color="001D77"/>
              <w:left w:val="nil"/>
              <w:bottom w:val="nil"/>
            </w:tcBorders>
            <w:vAlign w:val="center"/>
          </w:tcPr>
          <w:p w:rsidR="00AA0FF9" w:rsidRPr="00F933E9" w:rsidRDefault="00AA0FF9" w:rsidP="00AA0FF9">
            <w:pPr>
              <w:pStyle w:val="ab"/>
            </w:pPr>
            <w:r>
              <w:t xml:space="preserve">2023/24 </w:t>
            </w:r>
          </w:p>
        </w:tc>
        <w:tc>
          <w:tcPr>
            <w:tcW w:w="716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6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929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779</w:t>
            </w:r>
          </w:p>
        </w:tc>
        <w:tc>
          <w:tcPr>
            <w:tcW w:w="858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176</w:t>
            </w:r>
          </w:p>
        </w:tc>
        <w:tc>
          <w:tcPr>
            <w:tcW w:w="857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155</w:t>
            </w:r>
          </w:p>
        </w:tc>
        <w:tc>
          <w:tcPr>
            <w:tcW w:w="858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112</w:t>
            </w:r>
          </w:p>
        </w:tc>
      </w:tr>
      <w:tr w:rsidR="00AA0FF9" w:rsidRPr="00500FD3" w:rsidTr="00AA0FF9">
        <w:trPr>
          <w:trHeight w:val="57"/>
        </w:trPr>
        <w:tc>
          <w:tcPr>
            <w:tcW w:w="2150" w:type="dxa"/>
            <w:vMerge/>
            <w:tcBorders>
              <w:top w:val="single" w:sz="4" w:space="0" w:color="001D77"/>
              <w:bottom w:val="nil"/>
              <w:right w:val="nil"/>
            </w:tcBorders>
            <w:vAlign w:val="center"/>
          </w:tcPr>
          <w:p w:rsidR="00AA0FF9" w:rsidRPr="00994539" w:rsidRDefault="00AA0FF9" w:rsidP="00DD280D">
            <w:pPr>
              <w:pStyle w:val="BOCZEK"/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</w:tcBorders>
            <w:vAlign w:val="center"/>
          </w:tcPr>
          <w:p w:rsidR="00AA0FF9" w:rsidRPr="00F933E9" w:rsidRDefault="00AA0FF9" w:rsidP="00AA0FF9">
            <w:pPr>
              <w:pStyle w:val="ab"/>
            </w:pPr>
            <w:r>
              <w:t xml:space="preserve">2024/25 </w:t>
            </w:r>
          </w:p>
        </w:tc>
        <w:tc>
          <w:tcPr>
            <w:tcW w:w="716" w:type="dxa"/>
            <w:tcBorders>
              <w:top w:val="single" w:sz="4" w:space="0" w:color="001D77"/>
              <w:bottom w:val="nil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7</w:t>
            </w:r>
          </w:p>
        </w:tc>
        <w:tc>
          <w:tcPr>
            <w:tcW w:w="857" w:type="dxa"/>
            <w:tcBorders>
              <w:top w:val="single" w:sz="4" w:space="0" w:color="001D77"/>
              <w:bottom w:val="nil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922</w:t>
            </w:r>
          </w:p>
        </w:tc>
        <w:tc>
          <w:tcPr>
            <w:tcW w:w="857" w:type="dxa"/>
            <w:tcBorders>
              <w:top w:val="single" w:sz="4" w:space="0" w:color="001D77"/>
              <w:bottom w:val="nil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767</w:t>
            </w:r>
          </w:p>
        </w:tc>
        <w:tc>
          <w:tcPr>
            <w:tcW w:w="858" w:type="dxa"/>
            <w:tcBorders>
              <w:top w:val="single" w:sz="4" w:space="0" w:color="001D77"/>
              <w:bottom w:val="nil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154</w:t>
            </w:r>
          </w:p>
        </w:tc>
        <w:tc>
          <w:tcPr>
            <w:tcW w:w="857" w:type="dxa"/>
            <w:tcBorders>
              <w:top w:val="single" w:sz="4" w:space="0" w:color="001D77"/>
              <w:bottom w:val="nil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132</w:t>
            </w:r>
          </w:p>
        </w:tc>
        <w:tc>
          <w:tcPr>
            <w:tcW w:w="858" w:type="dxa"/>
            <w:tcBorders>
              <w:top w:val="single" w:sz="4" w:space="0" w:color="001D77"/>
              <w:bottom w:val="nil"/>
            </w:tcBorders>
            <w:vAlign w:val="bottom"/>
          </w:tcPr>
          <w:p w:rsidR="00AA0FF9" w:rsidRDefault="00AA0FF9" w:rsidP="00AA0FF9">
            <w:pPr>
              <w:pStyle w:val="TableText"/>
            </w:pPr>
            <w:r>
              <w:t>111</w:t>
            </w:r>
          </w:p>
        </w:tc>
      </w:tr>
    </w:tbl>
    <w:p w:rsidR="00F4560E" w:rsidRPr="0037079C" w:rsidRDefault="00F4560E" w:rsidP="0043517A">
      <w:pPr>
        <w:pStyle w:val="stopka0"/>
      </w:pPr>
      <w:r>
        <w:t>a</w:t>
      </w:r>
      <w:r w:rsidRPr="00622739">
        <w:t xml:space="preserve"> </w:t>
      </w:r>
      <w:r>
        <w:t xml:space="preserve">Łącznie ze </w:t>
      </w:r>
      <w:r w:rsidRPr="00672112">
        <w:t xml:space="preserve">szkołami </w:t>
      </w:r>
      <w:r>
        <w:t xml:space="preserve">specjalnymi. b </w:t>
      </w:r>
      <w:r w:rsidRPr="00622739">
        <w:t>Z poprzedniego roku szkolnego</w:t>
      </w:r>
      <w:r>
        <w:t>.</w:t>
      </w:r>
      <w:r w:rsidRPr="00622739">
        <w:t xml:space="preserve"> </w:t>
      </w:r>
      <w:r>
        <w:rPr>
          <w:iCs/>
        </w:rPr>
        <w:t>c</w:t>
      </w:r>
      <w:r w:rsidRPr="00672112">
        <w:t xml:space="preserve"> </w:t>
      </w:r>
      <w:r>
        <w:t>D</w:t>
      </w:r>
      <w:r w:rsidRPr="00672112">
        <w:t>ające uprawnienia</w:t>
      </w:r>
      <w:r>
        <w:t xml:space="preserve"> </w:t>
      </w:r>
      <w:r w:rsidRPr="00672112">
        <w:t>zawodowe</w:t>
      </w:r>
      <w:r>
        <w:t>.</w:t>
      </w:r>
    </w:p>
    <w:p w:rsidR="006658E5" w:rsidRDefault="006658E5" w:rsidP="00F96EA8">
      <w:pPr>
        <w:pStyle w:val="tekst1"/>
        <w:rPr>
          <w:noProof/>
        </w:rPr>
      </w:pPr>
      <w:r>
        <w:rPr>
          <w:noProof/>
        </w:rPr>
        <w:br w:type="page"/>
      </w:r>
    </w:p>
    <w:p w:rsidR="00F4560E" w:rsidRPr="00541D63" w:rsidRDefault="006658E5" w:rsidP="00F96EA8">
      <w:pPr>
        <w:pStyle w:val="tekst1"/>
        <w:rPr>
          <w:noProof/>
          <w:spacing w:val="-2"/>
        </w:rPr>
      </w:pPr>
      <w:r w:rsidRPr="0037079C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2167168" behindDoc="1" locked="0" layoutInCell="1" allowOverlap="1" wp14:anchorId="343785CA" wp14:editId="51147431">
                <wp:simplePos x="0" y="0"/>
                <wp:positionH relativeFrom="page">
                  <wp:posOffset>5699760</wp:posOffset>
                </wp:positionH>
                <wp:positionV relativeFrom="paragraph">
                  <wp:posOffset>76835</wp:posOffset>
                </wp:positionV>
                <wp:extent cx="1755140" cy="1294130"/>
                <wp:effectExtent l="0" t="0" r="0" b="1270"/>
                <wp:wrapTight wrapText="bothSides">
                  <wp:wrapPolygon edited="0">
                    <wp:start x="703" y="0"/>
                    <wp:lineTo x="703" y="21303"/>
                    <wp:lineTo x="20865" y="21303"/>
                    <wp:lineTo x="20865" y="0"/>
                    <wp:lineTo x="703" y="0"/>
                  </wp:wrapPolygon>
                </wp:wrapTight>
                <wp:docPr id="2" name="Pole tekstowe 2" descr="Kobiety dominowały liczebnie w szkołach artystycznych ogólnokształcących i liceach, natomiast mężczyźni przeważali w szkołach branżowych i technikach, a także w specjalnych szkołach przysposabiających do prac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5140" cy="1294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9F2" w:rsidRPr="00BA375A" w:rsidRDefault="007159F2" w:rsidP="006658E5">
                            <w:pPr>
                              <w:pStyle w:val="tekstzboku"/>
                            </w:pPr>
                            <w:r w:rsidRPr="00541D63">
                              <w:rPr>
                                <w:noProof/>
                                <w:spacing w:val="-2"/>
                              </w:rPr>
                              <w:t xml:space="preserve">Kobiety dominowały </w:t>
                            </w:r>
                            <w:r>
                              <w:rPr>
                                <w:noProof/>
                                <w:spacing w:val="-2"/>
                              </w:rPr>
                              <w:t xml:space="preserve">liczebnie </w:t>
                            </w:r>
                            <w:r w:rsidRPr="00541D63">
                              <w:rPr>
                                <w:noProof/>
                                <w:spacing w:val="-2"/>
                              </w:rPr>
                              <w:t>w szkołach artystycznych ogólnokształcących</w:t>
                            </w:r>
                            <w:r>
                              <w:rPr>
                                <w:noProof/>
                                <w:spacing w:val="-2"/>
                              </w:rPr>
                              <w:t xml:space="preserve"> i liceach ogólnokształcących, natomiast mężczyźni przeważali w szko-łach branżowych i technikach, a także w </w:t>
                            </w:r>
                            <w:r w:rsidRPr="00541D63">
                              <w:rPr>
                                <w:noProof/>
                                <w:spacing w:val="-2"/>
                              </w:rPr>
                              <w:t>specjalnych szkołach przysposabiających do pracy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785CA" id="_x0000_s1032" type="#_x0000_t202" alt="Kobiety dominowały liczebnie w szkołach artystycznych ogólnokształcących i liceach, natomiast mężczyźni przeważali w szkołach branżowych i technikach, a także w specjalnych szkołach przysposabiających do pracy" style="position:absolute;margin-left:448.8pt;margin-top:6.05pt;width:138.2pt;height:101.9pt;z-index:-251149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" filled="f" stroked="f">
                <v:textbox inset=",0">
                  <w:txbxContent>
                    <w:p w:rsidR="007159F2" w:rsidRPr="00BA375A" w:rsidRDefault="007159F2" w:rsidP="006658E5">
                      <w:pPr>
                        <w:pStyle w:val="tekstzboku"/>
                      </w:pPr>
                      <w:r w:rsidRPr="00541D63">
                        <w:rPr>
                          <w:noProof/>
                          <w:spacing w:val="-2"/>
                        </w:rPr>
                        <w:t xml:space="preserve">Kobiety dominowały </w:t>
                      </w:r>
                      <w:r>
                        <w:rPr>
                          <w:noProof/>
                          <w:spacing w:val="-2"/>
                        </w:rPr>
                        <w:t xml:space="preserve">liczebnie </w:t>
                      </w:r>
                      <w:r w:rsidRPr="00541D63">
                        <w:rPr>
                          <w:noProof/>
                          <w:spacing w:val="-2"/>
                        </w:rPr>
                        <w:t>w szkołach artystycznych ogólnokształcących</w:t>
                      </w:r>
                      <w:r>
                        <w:rPr>
                          <w:noProof/>
                          <w:spacing w:val="-2"/>
                        </w:rPr>
                        <w:t xml:space="preserve"> i liceach ogólnokształcących, natomiast mężczyźni przeważali w szko-łach branżowych i technikach, a także w </w:t>
                      </w:r>
                      <w:r w:rsidRPr="00541D63">
                        <w:rPr>
                          <w:noProof/>
                          <w:spacing w:val="-2"/>
                        </w:rPr>
                        <w:t>specjalnych szkołach przysposabiających do pracy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F4560E">
        <w:rPr>
          <w:noProof/>
        </w:rPr>
        <w:t xml:space="preserve">W szkołach </w:t>
      </w:r>
      <w:r w:rsidR="00F4560E" w:rsidRPr="00541D63">
        <w:rPr>
          <w:noProof/>
          <w:spacing w:val="-2"/>
        </w:rPr>
        <w:t xml:space="preserve">ponadpodstawowych dla młodzieży, </w:t>
      </w:r>
      <w:r w:rsidR="00F4560E" w:rsidRPr="00541D63">
        <w:rPr>
          <w:spacing w:val="-2"/>
        </w:rPr>
        <w:t>zgodnie</w:t>
      </w:r>
      <w:r w:rsidR="00F4560E" w:rsidRPr="00541D63">
        <w:rPr>
          <w:noProof/>
          <w:spacing w:val="-2"/>
        </w:rPr>
        <w:t xml:space="preserve"> ze strukturą demograficzną, nieznacznie przeważali mężczyźni (5</w:t>
      </w:r>
      <w:r w:rsidR="00F4560E">
        <w:rPr>
          <w:noProof/>
          <w:spacing w:val="-2"/>
        </w:rPr>
        <w:t>0</w:t>
      </w:r>
      <w:r>
        <w:rPr>
          <w:noProof/>
          <w:spacing w:val="-2"/>
        </w:rPr>
        <w:t>,</w:t>
      </w:r>
      <w:r w:rsidR="00C408CE">
        <w:rPr>
          <w:noProof/>
          <w:spacing w:val="-2"/>
        </w:rPr>
        <w:t>9</w:t>
      </w:r>
      <w:r w:rsidR="00F4560E" w:rsidRPr="00541D63">
        <w:rPr>
          <w:noProof/>
          <w:spacing w:val="-2"/>
        </w:rPr>
        <w:t>% ogółu uczniów, a w grupie wieku 15–19 lat odpowiadającej temu poziomowi nauczania ich odsetek wyniósł 51</w:t>
      </w:r>
      <w:r w:rsidR="00AC740C">
        <w:rPr>
          <w:noProof/>
          <w:spacing w:val="-2"/>
        </w:rPr>
        <w:t>,</w:t>
      </w:r>
      <w:r w:rsidR="00AD4C42">
        <w:rPr>
          <w:noProof/>
          <w:spacing w:val="-2"/>
        </w:rPr>
        <w:t>2</w:t>
      </w:r>
      <w:r w:rsidR="00F4560E" w:rsidRPr="00541D63">
        <w:rPr>
          <w:noProof/>
          <w:spacing w:val="-2"/>
        </w:rPr>
        <w:t>%), przy czym udział ten kształtował się różnie w zależności od typu szkoły. W szkołach branżowych I stopnia mężczyźni stanowili 6</w:t>
      </w:r>
      <w:r w:rsidR="00875D27">
        <w:rPr>
          <w:noProof/>
          <w:spacing w:val="-2"/>
        </w:rPr>
        <w:t>5</w:t>
      </w:r>
      <w:r w:rsidR="00F4560E" w:rsidRPr="00541D63">
        <w:rPr>
          <w:noProof/>
          <w:spacing w:val="-2"/>
        </w:rPr>
        <w:t>,</w:t>
      </w:r>
      <w:r w:rsidR="00875D27">
        <w:rPr>
          <w:noProof/>
          <w:spacing w:val="-2"/>
        </w:rPr>
        <w:t>5</w:t>
      </w:r>
      <w:r w:rsidR="00F4560E" w:rsidRPr="00541D63">
        <w:rPr>
          <w:noProof/>
          <w:spacing w:val="-2"/>
        </w:rPr>
        <w:t xml:space="preserve">% ogółu uczniów, a w szkołach II stopnia ich udział sięgał </w:t>
      </w:r>
      <w:r w:rsidR="00AC740C">
        <w:rPr>
          <w:noProof/>
          <w:spacing w:val="-2"/>
        </w:rPr>
        <w:t>6</w:t>
      </w:r>
      <w:r w:rsidR="00875D27">
        <w:rPr>
          <w:noProof/>
          <w:spacing w:val="-2"/>
        </w:rPr>
        <w:t>8,4</w:t>
      </w:r>
      <w:r w:rsidR="00F4560E" w:rsidRPr="00541D63">
        <w:rPr>
          <w:noProof/>
          <w:spacing w:val="-2"/>
        </w:rPr>
        <w:t>%. W</w:t>
      </w:r>
      <w:r w:rsidR="00F4560E">
        <w:rPr>
          <w:noProof/>
          <w:spacing w:val="-2"/>
        </w:rPr>
        <w:t xml:space="preserve"> </w:t>
      </w:r>
      <w:r w:rsidR="00F4560E" w:rsidRPr="00541D63">
        <w:rPr>
          <w:noProof/>
          <w:spacing w:val="-2"/>
        </w:rPr>
        <w:t>specjalnych szkołach przysposabiających do pracy udział mężczyzn wynosił 6</w:t>
      </w:r>
      <w:r w:rsidR="00875D27">
        <w:rPr>
          <w:noProof/>
          <w:spacing w:val="-2"/>
        </w:rPr>
        <w:t>2</w:t>
      </w:r>
      <w:r w:rsidR="00F4560E" w:rsidRPr="00541D63">
        <w:rPr>
          <w:noProof/>
          <w:spacing w:val="-2"/>
        </w:rPr>
        <w:t>,</w:t>
      </w:r>
      <w:r w:rsidR="00875D27">
        <w:rPr>
          <w:noProof/>
          <w:spacing w:val="-2"/>
        </w:rPr>
        <w:t>4</w:t>
      </w:r>
      <w:r w:rsidR="00F4560E">
        <w:rPr>
          <w:noProof/>
          <w:spacing w:val="-2"/>
        </w:rPr>
        <w:t xml:space="preserve">%, a </w:t>
      </w:r>
      <w:r w:rsidR="00F4560E" w:rsidRPr="00541D63">
        <w:rPr>
          <w:noProof/>
          <w:spacing w:val="-2"/>
        </w:rPr>
        <w:t>w</w:t>
      </w:r>
      <w:r w:rsidR="00F4560E">
        <w:rPr>
          <w:noProof/>
          <w:spacing w:val="-2"/>
        </w:rPr>
        <w:t xml:space="preserve"> </w:t>
      </w:r>
      <w:r w:rsidR="00F4560E" w:rsidRPr="00541D63">
        <w:rPr>
          <w:noProof/>
          <w:spacing w:val="-2"/>
        </w:rPr>
        <w:t>technikach kształtował się na poziomie 5</w:t>
      </w:r>
      <w:r w:rsidR="00875D27">
        <w:rPr>
          <w:noProof/>
          <w:spacing w:val="-2"/>
        </w:rPr>
        <w:t>9</w:t>
      </w:r>
      <w:r w:rsidR="00F4560E" w:rsidRPr="00541D63">
        <w:rPr>
          <w:noProof/>
          <w:spacing w:val="-2"/>
        </w:rPr>
        <w:t>,</w:t>
      </w:r>
      <w:r w:rsidR="00875D27">
        <w:rPr>
          <w:noProof/>
          <w:spacing w:val="-2"/>
        </w:rPr>
        <w:t>0</w:t>
      </w:r>
      <w:r w:rsidR="00F4560E" w:rsidRPr="00541D63">
        <w:rPr>
          <w:noProof/>
          <w:spacing w:val="-2"/>
        </w:rPr>
        <w:t>%. Kobiety dominowały w szkołach artystycznych ogólnokształcących, gdzie stanowiły 8</w:t>
      </w:r>
      <w:r w:rsidR="00AC740C">
        <w:rPr>
          <w:noProof/>
          <w:spacing w:val="-2"/>
        </w:rPr>
        <w:t>3</w:t>
      </w:r>
      <w:r w:rsidR="00F4560E" w:rsidRPr="00541D63">
        <w:rPr>
          <w:noProof/>
          <w:spacing w:val="-2"/>
        </w:rPr>
        <w:t>,</w:t>
      </w:r>
      <w:r w:rsidR="00875D27">
        <w:rPr>
          <w:noProof/>
          <w:spacing w:val="-2"/>
        </w:rPr>
        <w:t>2</w:t>
      </w:r>
      <w:r w:rsidR="00F4560E" w:rsidRPr="00541D63">
        <w:rPr>
          <w:noProof/>
          <w:spacing w:val="-2"/>
        </w:rPr>
        <w:t>% oraz w</w:t>
      </w:r>
      <w:r w:rsidR="00875D27">
        <w:rPr>
          <w:noProof/>
          <w:spacing w:val="-2"/>
        </w:rPr>
        <w:t xml:space="preserve"> liceach ogólnokształcących – </w:t>
      </w:r>
      <w:r w:rsidR="00806B35">
        <w:rPr>
          <w:noProof/>
          <w:spacing w:val="-2"/>
        </w:rPr>
        <w:t>63,8</w:t>
      </w:r>
      <w:r w:rsidR="00F4560E" w:rsidRPr="00541D63">
        <w:rPr>
          <w:noProof/>
          <w:spacing w:val="-2"/>
        </w:rPr>
        <w:t>%.</w:t>
      </w:r>
    </w:p>
    <w:p w:rsidR="00F4560E" w:rsidRDefault="00F4560E" w:rsidP="00F4560E">
      <w:pPr>
        <w:pStyle w:val="tekst1"/>
        <w:rPr>
          <w:noProof/>
        </w:rPr>
      </w:pPr>
      <w:r>
        <w:rPr>
          <w:noProof/>
        </w:rPr>
        <w:t>Podobnie jak w poprzednich latach, najwięcej uczniów skupiały technika (4</w:t>
      </w:r>
      <w:r w:rsidR="00AD2C7C">
        <w:rPr>
          <w:noProof/>
        </w:rPr>
        <w:t>1,</w:t>
      </w:r>
      <w:r w:rsidR="00AC740C">
        <w:rPr>
          <w:noProof/>
        </w:rPr>
        <w:t>2</w:t>
      </w:r>
      <w:r>
        <w:rPr>
          <w:noProof/>
        </w:rPr>
        <w:t>% ogółu uczniów szkół ponadpodstawowych dla młodzieży). Drugą pozycję, z udziałem 3</w:t>
      </w:r>
      <w:r w:rsidR="00AC740C">
        <w:rPr>
          <w:noProof/>
        </w:rPr>
        <w:t>9,</w:t>
      </w:r>
      <w:r w:rsidR="00AD2C7C">
        <w:rPr>
          <w:noProof/>
        </w:rPr>
        <w:t>9</w:t>
      </w:r>
      <w:r>
        <w:rPr>
          <w:noProof/>
        </w:rPr>
        <w:t>%, utrzymały</w:t>
      </w:r>
      <w:r w:rsidRPr="00961901">
        <w:rPr>
          <w:noProof/>
        </w:rPr>
        <w:t xml:space="preserve"> </w:t>
      </w:r>
      <w:r>
        <w:rPr>
          <w:noProof/>
        </w:rPr>
        <w:t xml:space="preserve">licea ogolnokształcące. </w:t>
      </w:r>
      <w:r w:rsidR="00AD2C7C">
        <w:rPr>
          <w:noProof/>
        </w:rPr>
        <w:t xml:space="preserve">Uczniowie </w:t>
      </w:r>
      <w:r>
        <w:rPr>
          <w:noProof/>
        </w:rPr>
        <w:t>szk</w:t>
      </w:r>
      <w:r w:rsidR="00AD2C7C">
        <w:rPr>
          <w:noProof/>
        </w:rPr>
        <w:t>ó</w:t>
      </w:r>
      <w:r>
        <w:rPr>
          <w:noProof/>
        </w:rPr>
        <w:t>ł branżow</w:t>
      </w:r>
      <w:r w:rsidR="00AD2C7C">
        <w:rPr>
          <w:noProof/>
        </w:rPr>
        <w:t>ych (I i II stopnia</w:t>
      </w:r>
      <w:r w:rsidR="00AD2C7C" w:rsidRPr="00AD2C7C">
        <w:rPr>
          <w:noProof/>
        </w:rPr>
        <w:t xml:space="preserve"> </w:t>
      </w:r>
      <w:r w:rsidR="00AD2C7C">
        <w:rPr>
          <w:noProof/>
        </w:rPr>
        <w:t>łącznie)</w:t>
      </w:r>
      <w:r>
        <w:rPr>
          <w:noProof/>
        </w:rPr>
        <w:t xml:space="preserve"> stanowili 17,</w:t>
      </w:r>
      <w:r w:rsidR="00AD2C7C">
        <w:rPr>
          <w:noProof/>
        </w:rPr>
        <w:t>6</w:t>
      </w:r>
      <w:r>
        <w:rPr>
          <w:noProof/>
        </w:rPr>
        <w:t xml:space="preserve">%. </w:t>
      </w:r>
    </w:p>
    <w:p w:rsidR="00F4560E" w:rsidRPr="00AA15B5" w:rsidRDefault="00AA15B5" w:rsidP="00BC4731">
      <w:pPr>
        <w:pStyle w:val="tytuwykresu"/>
      </w:pPr>
      <w:r w:rsidRPr="00AA15B5">
        <w:rPr>
          <w:noProof/>
          <w:lang w:eastAsia="pl-PL"/>
        </w:rPr>
        <w:drawing>
          <wp:anchor distT="0" distB="144145" distL="114300" distR="114300" simplePos="0" relativeHeight="25217843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496570</wp:posOffset>
            </wp:positionV>
            <wp:extent cx="5040000" cy="2286000"/>
            <wp:effectExtent l="0" t="0" r="8255" b="0"/>
            <wp:wrapTopAndBottom/>
            <wp:docPr id="22" name="Obraz 22" descr="Potrójny wykres kolumnowy strukturalny (100%) przedstawiający strukturę szkół ponadpodstawowych według typów szkół, dla liczby placówek, uczniów i absolwentów. Informacje zestawione są dla: szkół branżowych I i II stopnia (łącznie ze specjalnymi szkołami przysposabiającymi do pracy), liceów ogólnokształcących oraz techników (łącznie z ogólnokształcącymi szkołami artystycznymi dającymi uprawnienia zawodowe). Dane do wykresu dostępne w pliku w formacie XLS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560E">
        <w:t xml:space="preserve">Wykres </w:t>
      </w:r>
      <w:r w:rsidR="00F4560E" w:rsidRPr="00AA15B5">
        <w:t>2.</w:t>
      </w:r>
      <w:r w:rsidR="004858BF" w:rsidRPr="00AA15B5">
        <w:t xml:space="preserve"> </w:t>
      </w:r>
      <w:r w:rsidR="00F4560E" w:rsidRPr="00AA15B5">
        <w:t xml:space="preserve">Szkoły ponadpodstawowe </w:t>
      </w:r>
      <w:r w:rsidR="00372CDB" w:rsidRPr="00AA15B5">
        <w:t xml:space="preserve">dla młodzieży </w:t>
      </w:r>
      <w:r w:rsidR="00F4560E" w:rsidRPr="00AA15B5">
        <w:t xml:space="preserve">według typów w roku szkolnym </w:t>
      </w:r>
      <w:r w:rsidR="0099655A" w:rsidRPr="00AA15B5">
        <w:t xml:space="preserve">2024/25 </w:t>
      </w:r>
      <w:r w:rsidR="00913821" w:rsidRPr="00AA15B5">
        <w:br/>
      </w:r>
      <w:r w:rsidR="009F4EF1" w:rsidRPr="00AA15B5">
        <w:t>Stan w dniu 30 września</w:t>
      </w:r>
    </w:p>
    <w:p w:rsidR="00F4560E" w:rsidRPr="00077DF8" w:rsidRDefault="00F4560E" w:rsidP="0043517A">
      <w:pPr>
        <w:pStyle w:val="stopka0"/>
      </w:pPr>
      <w:r w:rsidRPr="00077DF8">
        <w:t xml:space="preserve">a Z poprzedniego roku szkolnego. b Łącznie ze specjalnymi szkołami przysposabiającymi do pracy. c </w:t>
      </w:r>
      <w:r>
        <w:t>Łącznie z </w:t>
      </w:r>
      <w:r w:rsidRPr="00077DF8">
        <w:t xml:space="preserve">ogólnokształcącymi szkołami artystycznymi dającymi uprawnienia zawodowe. </w:t>
      </w:r>
    </w:p>
    <w:p w:rsidR="00F4560E" w:rsidRDefault="00CD061C" w:rsidP="00F4560E">
      <w:pPr>
        <w:pStyle w:val="tekst1"/>
        <w:spacing w:before="360"/>
        <w:rPr>
          <w:noProof/>
        </w:rPr>
      </w:pPr>
      <w:r w:rsidRPr="0037079C">
        <w:rPr>
          <w:noProof/>
        </w:rPr>
        <mc:AlternateContent>
          <mc:Choice Requires="wps">
            <w:drawing>
              <wp:anchor distT="45720" distB="45720" distL="114300" distR="114300" simplePos="0" relativeHeight="252126208" behindDoc="1" locked="0" layoutInCell="1" allowOverlap="1" wp14:anchorId="69273489" wp14:editId="20176083">
                <wp:simplePos x="0" y="0"/>
                <wp:positionH relativeFrom="page">
                  <wp:posOffset>5697855</wp:posOffset>
                </wp:positionH>
                <wp:positionV relativeFrom="paragraph">
                  <wp:posOffset>746125</wp:posOffset>
                </wp:positionV>
                <wp:extent cx="1746885" cy="1057275"/>
                <wp:effectExtent l="0" t="0" r="0" b="0"/>
                <wp:wrapTight wrapText="bothSides">
                  <wp:wrapPolygon edited="0">
                    <wp:start x="707" y="0"/>
                    <wp:lineTo x="707" y="21016"/>
                    <wp:lineTo x="20728" y="21016"/>
                    <wp:lineTo x="20728" y="0"/>
                    <wp:lineTo x="707" y="0"/>
                  </wp:wrapPolygon>
                </wp:wrapTight>
                <wp:docPr id="33" name="Pole tekstowe 33" descr="W szkołach branżowych I stopnia dla młodzieży najwięcej osób kształciło się na kierunkach inżynieryjno-&#10;-technicznych oraz usług dla ludności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6885" cy="1057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9F2" w:rsidRPr="00BA375A" w:rsidRDefault="007159F2" w:rsidP="00F4560E">
                            <w:pPr>
                              <w:pStyle w:val="tekstzboku"/>
                            </w:pPr>
                            <w:r>
                              <w:t xml:space="preserve">W </w:t>
                            </w:r>
                            <w:r>
                              <w:rPr>
                                <w:noProof/>
                              </w:rPr>
                              <w:t>szkołach branżowych I stopnia dla młodzieży najwięcej osób kształciło się na kierunkach inżynieryjno-</w:t>
                            </w:r>
                            <w:r>
                              <w:rPr>
                                <w:noProof/>
                              </w:rPr>
                              <w:br/>
                              <w:t>-technicznych</w:t>
                            </w:r>
                            <w:r w:rsidRPr="003D12EC"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t xml:space="preserve">oraz usług dla ludności 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273489" id="_x0000_t202" coordsize="21600,21600" o:spt="202" path="m,l,21600r21600,l21600,xe">
                <v:stroke joinstyle="miter"/>
                <v:path gradientshapeok="t" o:connecttype="rect"/>
              </v:shapetype>
              <v:shape id="Pole tekstowe 33" o:spid="_x0000_s1033" type="#_x0000_t202" alt="W szkołach branżowych I stopnia dla młodzieży najwięcej osób kształciło się na kierunkach inżynieryjno-&#10;-technicznych oraz usług dla ludności&#10;" style="position:absolute;margin-left:448.65pt;margin-top:58.75pt;width:137.55pt;height:83.25pt;z-index:-25119027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" filled="f" stroked="f">
                <v:textbox inset=",0">
                  <w:txbxContent>
                    <w:p w:rsidR="007159F2" w:rsidRPr="00BA375A" w:rsidRDefault="007159F2" w:rsidP="00F4560E">
                      <w:pPr>
                        <w:pStyle w:val="tekstzboku"/>
                      </w:pPr>
                      <w:bookmarkStart w:id="1" w:name="_GoBack"/>
                      <w:r>
                        <w:t xml:space="preserve">W </w:t>
                      </w:r>
                      <w:r>
                        <w:rPr>
                          <w:noProof/>
                        </w:rPr>
                        <w:t>szkołach branżowych I stopnia dla młodzieży najwięcej osób kształciło się na kierunkach inżynieryjno-</w:t>
                      </w:r>
                      <w:r>
                        <w:rPr>
                          <w:noProof/>
                        </w:rPr>
                        <w:br/>
                        <w:t>-technicznych</w:t>
                      </w:r>
                      <w:r w:rsidRPr="003D12EC"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t xml:space="preserve">oraz usług dla ludności </w:t>
                      </w:r>
                      <w:bookmarkEnd w:id="1"/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F4560E" w:rsidRPr="006F187B">
        <w:rPr>
          <w:noProof/>
        </w:rPr>
        <w:t xml:space="preserve">W czerwcu </w:t>
      </w:r>
      <w:r w:rsidR="0099655A">
        <w:rPr>
          <w:noProof/>
        </w:rPr>
        <w:t>2024</w:t>
      </w:r>
      <w:r w:rsidR="00F4560E" w:rsidRPr="006F187B">
        <w:rPr>
          <w:noProof/>
        </w:rPr>
        <w:t xml:space="preserve"> r. naukę we wszystkich typach szkół ponadpodstawowych dla młodzieży zakończyło </w:t>
      </w:r>
      <w:r w:rsidR="00C12B89">
        <w:rPr>
          <w:noProof/>
        </w:rPr>
        <w:t>32</w:t>
      </w:r>
      <w:r w:rsidR="00F4560E">
        <w:rPr>
          <w:noProof/>
        </w:rPr>
        <w:t>,</w:t>
      </w:r>
      <w:r w:rsidR="00470877">
        <w:rPr>
          <w:noProof/>
        </w:rPr>
        <w:t>4</w:t>
      </w:r>
      <w:r w:rsidR="00F4560E" w:rsidRPr="006F187B">
        <w:rPr>
          <w:noProof/>
        </w:rPr>
        <w:t xml:space="preserve"> tys. uczniów, tj. o </w:t>
      </w:r>
      <w:r w:rsidR="00C12B89">
        <w:rPr>
          <w:noProof/>
        </w:rPr>
        <w:t>1</w:t>
      </w:r>
      <w:r w:rsidR="00470877">
        <w:rPr>
          <w:noProof/>
        </w:rPr>
        <w:t>,</w:t>
      </w:r>
      <w:r w:rsidR="00C12B89">
        <w:rPr>
          <w:noProof/>
        </w:rPr>
        <w:t>3</w:t>
      </w:r>
      <w:r w:rsidR="00F4560E" w:rsidRPr="006F187B">
        <w:rPr>
          <w:noProof/>
        </w:rPr>
        <w:t xml:space="preserve">% </w:t>
      </w:r>
      <w:r w:rsidR="00470877">
        <w:rPr>
          <w:noProof/>
        </w:rPr>
        <w:t>w</w:t>
      </w:r>
      <w:r w:rsidR="00C12B89">
        <w:rPr>
          <w:noProof/>
        </w:rPr>
        <w:t>i</w:t>
      </w:r>
      <w:r w:rsidR="00470877">
        <w:rPr>
          <w:noProof/>
        </w:rPr>
        <w:t>ęc</w:t>
      </w:r>
      <w:r w:rsidR="00F4560E" w:rsidRPr="006F187B">
        <w:rPr>
          <w:noProof/>
        </w:rPr>
        <w:t>ej niż przed rokiem.</w:t>
      </w:r>
      <w:r w:rsidR="00F4560E">
        <w:rPr>
          <w:noProof/>
        </w:rPr>
        <w:t xml:space="preserve"> Najliczniejszą grupę stanowili absolwenci liceów ogólnokształcących (13,</w:t>
      </w:r>
      <w:r w:rsidR="00470877">
        <w:rPr>
          <w:noProof/>
        </w:rPr>
        <w:t>5</w:t>
      </w:r>
      <w:r w:rsidR="00F4560E">
        <w:rPr>
          <w:noProof/>
        </w:rPr>
        <w:t xml:space="preserve"> tys., tj. </w:t>
      </w:r>
      <w:r w:rsidR="00C12B89">
        <w:rPr>
          <w:noProof/>
        </w:rPr>
        <w:t>41</w:t>
      </w:r>
      <w:r w:rsidR="00F4560E">
        <w:rPr>
          <w:noProof/>
        </w:rPr>
        <w:t>,</w:t>
      </w:r>
      <w:r w:rsidR="00470877">
        <w:rPr>
          <w:noProof/>
        </w:rPr>
        <w:t>7</w:t>
      </w:r>
      <w:r w:rsidR="00F4560E">
        <w:rPr>
          <w:noProof/>
        </w:rPr>
        <w:t>%).</w:t>
      </w:r>
    </w:p>
    <w:p w:rsidR="00F4560E" w:rsidRDefault="00F4560E" w:rsidP="00F4560E">
      <w:pPr>
        <w:pStyle w:val="tekst1"/>
        <w:rPr>
          <w:noProof/>
        </w:rPr>
      </w:pPr>
      <w:r w:rsidRPr="00554129">
        <w:rPr>
          <w:noProof/>
        </w:rPr>
        <w:t xml:space="preserve">Naukę w szkołach branżowych I stopnia w czerwcu </w:t>
      </w:r>
      <w:r w:rsidR="0099655A">
        <w:rPr>
          <w:noProof/>
        </w:rPr>
        <w:t>2024</w:t>
      </w:r>
      <w:r w:rsidRPr="00554129">
        <w:rPr>
          <w:noProof/>
        </w:rPr>
        <w:t xml:space="preserve"> r. zakończyło </w:t>
      </w:r>
      <w:r w:rsidR="004D483E" w:rsidRPr="00554129">
        <w:rPr>
          <w:noProof/>
        </w:rPr>
        <w:t>6,</w:t>
      </w:r>
      <w:r w:rsidR="00DD1404">
        <w:rPr>
          <w:noProof/>
        </w:rPr>
        <w:t>3</w:t>
      </w:r>
      <w:r w:rsidRPr="00554129">
        <w:rPr>
          <w:noProof/>
        </w:rPr>
        <w:t xml:space="preserve"> tys. uczniów, w tym </w:t>
      </w:r>
      <w:r w:rsidR="004D483E" w:rsidRPr="00554129">
        <w:rPr>
          <w:noProof/>
        </w:rPr>
        <w:t>1</w:t>
      </w:r>
      <w:r w:rsidR="00DD1404">
        <w:rPr>
          <w:noProof/>
        </w:rPr>
        <w:t>7</w:t>
      </w:r>
      <w:r w:rsidR="004D483E" w:rsidRPr="00554129">
        <w:rPr>
          <w:noProof/>
        </w:rPr>
        <w:t>5</w:t>
      </w:r>
      <w:r w:rsidRPr="00554129">
        <w:rPr>
          <w:noProof/>
        </w:rPr>
        <w:t xml:space="preserve"> osób uczących się w szkołach specjalnych. </w:t>
      </w:r>
      <w:r w:rsidR="0066750E" w:rsidRPr="0066750E">
        <w:rPr>
          <w:noProof/>
        </w:rPr>
        <w:t>Najwięcej absolwentów (nie wliczając szkół specjalnych) kształciło się na kierunkach z podgrupy</w:t>
      </w:r>
      <w:r w:rsidRPr="00554129">
        <w:rPr>
          <w:noProof/>
        </w:rPr>
        <w:t xml:space="preserve"> inży</w:t>
      </w:r>
      <w:r w:rsidRPr="00702530">
        <w:rPr>
          <w:noProof/>
        </w:rPr>
        <w:t>nieryjno-technicznej (</w:t>
      </w:r>
      <w:r w:rsidR="00895873">
        <w:rPr>
          <w:noProof/>
        </w:rPr>
        <w:t>39</w:t>
      </w:r>
      <w:r>
        <w:rPr>
          <w:noProof/>
        </w:rPr>
        <w:t>,</w:t>
      </w:r>
      <w:r w:rsidR="00895873">
        <w:rPr>
          <w:noProof/>
        </w:rPr>
        <w:t>5</w:t>
      </w:r>
      <w:r w:rsidRPr="00702530">
        <w:rPr>
          <w:noProof/>
        </w:rPr>
        <w:t>% ogółu absolwentów szkół branżowych</w:t>
      </w:r>
      <w:r w:rsidR="00895873">
        <w:rPr>
          <w:noProof/>
        </w:rPr>
        <w:t xml:space="preserve"> I stopnia</w:t>
      </w:r>
      <w:r w:rsidRPr="00702530">
        <w:rPr>
          <w:noProof/>
        </w:rPr>
        <w:t>) oraz usług dla ludności (2</w:t>
      </w:r>
      <w:r w:rsidR="00F06BE8">
        <w:rPr>
          <w:noProof/>
        </w:rPr>
        <w:t>0</w:t>
      </w:r>
      <w:r w:rsidRPr="00702530">
        <w:rPr>
          <w:noProof/>
        </w:rPr>
        <w:t>,</w:t>
      </w:r>
      <w:r w:rsidR="00F06BE8">
        <w:rPr>
          <w:noProof/>
        </w:rPr>
        <w:t>8</w:t>
      </w:r>
      <w:r w:rsidRPr="00702530">
        <w:rPr>
          <w:noProof/>
        </w:rPr>
        <w:t>%). Wśród kobiet dominowały kierunki z podgrupy usług dla ludności (</w:t>
      </w:r>
      <w:r w:rsidR="00F06BE8">
        <w:rPr>
          <w:noProof/>
        </w:rPr>
        <w:t>49,9</w:t>
      </w:r>
      <w:r w:rsidRPr="00702530">
        <w:rPr>
          <w:noProof/>
        </w:rPr>
        <w:t>%) oraz biznesu i administracji (3</w:t>
      </w:r>
      <w:r w:rsidR="00F06BE8">
        <w:rPr>
          <w:noProof/>
        </w:rPr>
        <w:t>3,2</w:t>
      </w:r>
      <w:r w:rsidRPr="00702530">
        <w:rPr>
          <w:noProof/>
        </w:rPr>
        <w:t>%).</w:t>
      </w:r>
    </w:p>
    <w:p w:rsidR="00F4560E" w:rsidRPr="00702530" w:rsidRDefault="00895873" w:rsidP="00F4560E">
      <w:pPr>
        <w:pStyle w:val="tekst1"/>
        <w:rPr>
          <w:noProof/>
        </w:rPr>
      </w:pPr>
      <w:r>
        <w:rPr>
          <w:noProof/>
        </w:rPr>
        <w:t xml:space="preserve">W szkołach branżowych II stopnia w czerwcu </w:t>
      </w:r>
      <w:r w:rsidR="0099655A">
        <w:rPr>
          <w:noProof/>
        </w:rPr>
        <w:t>2024</w:t>
      </w:r>
      <w:r w:rsidR="00F4560E">
        <w:rPr>
          <w:noProof/>
        </w:rPr>
        <w:t xml:space="preserve"> r. </w:t>
      </w:r>
      <w:r w:rsidR="00372CDB">
        <w:rPr>
          <w:noProof/>
        </w:rPr>
        <w:t>absolutorium</w:t>
      </w:r>
      <w:r w:rsidRPr="00895873">
        <w:rPr>
          <w:noProof/>
        </w:rPr>
        <w:t xml:space="preserve"> </w:t>
      </w:r>
      <w:r>
        <w:rPr>
          <w:noProof/>
        </w:rPr>
        <w:t>uzyskało</w:t>
      </w:r>
      <w:r w:rsidR="00D4495D">
        <w:rPr>
          <w:noProof/>
        </w:rPr>
        <w:t xml:space="preserve"> </w:t>
      </w:r>
      <w:r w:rsidR="00EA1297">
        <w:rPr>
          <w:noProof/>
        </w:rPr>
        <w:t>806</w:t>
      </w:r>
      <w:r w:rsidR="00D4495D">
        <w:rPr>
          <w:noProof/>
        </w:rPr>
        <w:t xml:space="preserve"> uczniów </w:t>
      </w:r>
      <w:r w:rsidR="00F57BB3">
        <w:rPr>
          <w:noProof/>
        </w:rPr>
        <w:t>z </w:t>
      </w:r>
      <w:r w:rsidR="00D4495D">
        <w:rPr>
          <w:noProof/>
        </w:rPr>
        <w:t>kolejn</w:t>
      </w:r>
      <w:r w:rsidR="00554129">
        <w:rPr>
          <w:noProof/>
        </w:rPr>
        <w:t>e</w:t>
      </w:r>
      <w:r w:rsidR="00D4495D">
        <w:rPr>
          <w:noProof/>
        </w:rPr>
        <w:t>go rocznika</w:t>
      </w:r>
      <w:r w:rsidR="00F4560E">
        <w:rPr>
          <w:noProof/>
        </w:rPr>
        <w:t xml:space="preserve">. </w:t>
      </w:r>
      <w:r w:rsidR="00D4495D">
        <w:rPr>
          <w:noProof/>
        </w:rPr>
        <w:t>W trakcie nauki największym zainteresowanie</w:t>
      </w:r>
      <w:r w:rsidR="00F4560E">
        <w:rPr>
          <w:noProof/>
        </w:rPr>
        <w:t>m</w:t>
      </w:r>
      <w:r w:rsidR="00D4495D">
        <w:rPr>
          <w:noProof/>
        </w:rPr>
        <w:t xml:space="preserve"> absolwentów</w:t>
      </w:r>
      <w:r w:rsidR="00F4560E">
        <w:rPr>
          <w:noProof/>
        </w:rPr>
        <w:t xml:space="preserve"> cieszyły się kierunki </w:t>
      </w:r>
      <w:r w:rsidR="00372CDB">
        <w:rPr>
          <w:noProof/>
        </w:rPr>
        <w:t>z</w:t>
      </w:r>
      <w:r w:rsidR="00D4495D">
        <w:rPr>
          <w:noProof/>
        </w:rPr>
        <w:t xml:space="preserve"> </w:t>
      </w:r>
      <w:r w:rsidR="00F4560E" w:rsidRPr="00702530">
        <w:rPr>
          <w:noProof/>
        </w:rPr>
        <w:t>podgrupy inżynieryjno-technicznej</w:t>
      </w:r>
      <w:r w:rsidR="00CD061C">
        <w:rPr>
          <w:noProof/>
        </w:rPr>
        <w:t xml:space="preserve"> </w:t>
      </w:r>
      <w:r w:rsidR="00F4560E" w:rsidRPr="00702530">
        <w:rPr>
          <w:noProof/>
        </w:rPr>
        <w:t>(</w:t>
      </w:r>
      <w:r w:rsidR="00EA1297">
        <w:rPr>
          <w:noProof/>
        </w:rPr>
        <w:t>47,6</w:t>
      </w:r>
      <w:r w:rsidR="00F4560E" w:rsidRPr="00702530">
        <w:rPr>
          <w:noProof/>
        </w:rPr>
        <w:t>% absolwentów</w:t>
      </w:r>
      <w:r w:rsidR="00F4560E">
        <w:rPr>
          <w:noProof/>
        </w:rPr>
        <w:t>),</w:t>
      </w:r>
      <w:r w:rsidR="00F4560E" w:rsidRPr="00B41C1A">
        <w:rPr>
          <w:noProof/>
        </w:rPr>
        <w:t xml:space="preserve"> </w:t>
      </w:r>
      <w:r w:rsidR="00F4560E" w:rsidRPr="00702530">
        <w:rPr>
          <w:noProof/>
        </w:rPr>
        <w:t>usług dla ludności (2</w:t>
      </w:r>
      <w:r w:rsidR="00EA1297">
        <w:rPr>
          <w:noProof/>
        </w:rPr>
        <w:t>2,2</w:t>
      </w:r>
      <w:r w:rsidR="00F4560E" w:rsidRPr="00702530">
        <w:rPr>
          <w:noProof/>
        </w:rPr>
        <w:t>%</w:t>
      </w:r>
      <w:r w:rsidR="00F4560E">
        <w:rPr>
          <w:noProof/>
        </w:rPr>
        <w:t>)</w:t>
      </w:r>
      <w:r w:rsidR="00F4560E" w:rsidRPr="00B41C1A">
        <w:rPr>
          <w:noProof/>
        </w:rPr>
        <w:t xml:space="preserve"> </w:t>
      </w:r>
      <w:r w:rsidR="00F4560E" w:rsidRPr="00702530">
        <w:rPr>
          <w:noProof/>
        </w:rPr>
        <w:t>oraz</w:t>
      </w:r>
      <w:r w:rsidR="00F4560E">
        <w:rPr>
          <w:noProof/>
        </w:rPr>
        <w:t xml:space="preserve"> </w:t>
      </w:r>
      <w:r w:rsidR="00EA1297" w:rsidRPr="00702530">
        <w:rPr>
          <w:noProof/>
        </w:rPr>
        <w:t xml:space="preserve">biznesu i administracji </w:t>
      </w:r>
      <w:r w:rsidR="00F4560E">
        <w:rPr>
          <w:noProof/>
        </w:rPr>
        <w:t>(</w:t>
      </w:r>
      <w:r w:rsidR="00EA1297">
        <w:rPr>
          <w:noProof/>
        </w:rPr>
        <w:t>15,</w:t>
      </w:r>
      <w:r w:rsidR="00F94115">
        <w:rPr>
          <w:noProof/>
        </w:rPr>
        <w:t>9</w:t>
      </w:r>
      <w:r w:rsidR="00F4560E">
        <w:rPr>
          <w:noProof/>
        </w:rPr>
        <w:t xml:space="preserve">%). Kobiety </w:t>
      </w:r>
      <w:r w:rsidR="00EA1297">
        <w:rPr>
          <w:noProof/>
        </w:rPr>
        <w:t>najczęściej wybierały specjalizację w </w:t>
      </w:r>
      <w:r w:rsidR="00F4560E">
        <w:rPr>
          <w:noProof/>
        </w:rPr>
        <w:t>zakresie usług dla ludności (</w:t>
      </w:r>
      <w:r w:rsidR="00EA1297">
        <w:rPr>
          <w:noProof/>
        </w:rPr>
        <w:t>54</w:t>
      </w:r>
      <w:r w:rsidR="00F94115">
        <w:rPr>
          <w:noProof/>
        </w:rPr>
        <w:t>,</w:t>
      </w:r>
      <w:r w:rsidR="00EA1297">
        <w:rPr>
          <w:noProof/>
        </w:rPr>
        <w:t>3</w:t>
      </w:r>
      <w:r w:rsidR="00F4560E">
        <w:rPr>
          <w:noProof/>
        </w:rPr>
        <w:t>%</w:t>
      </w:r>
      <w:r w:rsidR="009E4B22">
        <w:rPr>
          <w:noProof/>
        </w:rPr>
        <w:t>)</w:t>
      </w:r>
      <w:r w:rsidR="00EA1297">
        <w:rPr>
          <w:noProof/>
        </w:rPr>
        <w:t xml:space="preserve"> oraz</w:t>
      </w:r>
      <w:r w:rsidR="009E4B22">
        <w:rPr>
          <w:noProof/>
        </w:rPr>
        <w:t xml:space="preserve"> biznesu i </w:t>
      </w:r>
      <w:r w:rsidR="009E4B22" w:rsidRPr="00702530">
        <w:rPr>
          <w:noProof/>
        </w:rPr>
        <w:t>administracji (</w:t>
      </w:r>
      <w:r w:rsidR="00EA1297">
        <w:rPr>
          <w:noProof/>
        </w:rPr>
        <w:t>35,0</w:t>
      </w:r>
      <w:r w:rsidR="009E4B22" w:rsidRPr="00702530">
        <w:rPr>
          <w:noProof/>
        </w:rPr>
        <w:t>%)</w:t>
      </w:r>
      <w:r w:rsidR="00F4560E">
        <w:rPr>
          <w:noProof/>
        </w:rPr>
        <w:t xml:space="preserve">. </w:t>
      </w:r>
    </w:p>
    <w:p w:rsidR="009C53AC" w:rsidRDefault="00F4560E" w:rsidP="00F4560E">
      <w:pPr>
        <w:pStyle w:val="tekst1"/>
        <w:rPr>
          <w:noProof/>
        </w:rPr>
      </w:pPr>
      <w:r w:rsidRPr="00702530">
        <w:rPr>
          <w:noProof/>
        </w:rPr>
        <w:t xml:space="preserve">Naukę w technikach dla młodzieży w czerwcu </w:t>
      </w:r>
      <w:r w:rsidR="0099655A">
        <w:rPr>
          <w:noProof/>
        </w:rPr>
        <w:t>2024</w:t>
      </w:r>
      <w:r w:rsidRPr="00702530">
        <w:rPr>
          <w:noProof/>
        </w:rPr>
        <w:t xml:space="preserve"> r. zakończyło 11,</w:t>
      </w:r>
      <w:r w:rsidR="00EA1297">
        <w:rPr>
          <w:noProof/>
        </w:rPr>
        <w:t>5</w:t>
      </w:r>
      <w:r w:rsidRPr="00702530">
        <w:rPr>
          <w:noProof/>
        </w:rPr>
        <w:t xml:space="preserve"> tys. uczniów. Absolwenci techników </w:t>
      </w:r>
      <w:r w:rsidR="00696F8E">
        <w:rPr>
          <w:noProof/>
        </w:rPr>
        <w:t xml:space="preserve">(wyłączając szkoły specjalne) </w:t>
      </w:r>
      <w:r w:rsidRPr="00702530">
        <w:rPr>
          <w:noProof/>
        </w:rPr>
        <w:t>najczęściej kończyli naukę w zakresie kierunków inżynieryjno-technicznych (2</w:t>
      </w:r>
      <w:r w:rsidR="006246EC">
        <w:rPr>
          <w:noProof/>
        </w:rPr>
        <w:t>1</w:t>
      </w:r>
      <w:r w:rsidRPr="00702530">
        <w:rPr>
          <w:noProof/>
        </w:rPr>
        <w:t>,</w:t>
      </w:r>
      <w:r w:rsidR="006246EC">
        <w:rPr>
          <w:noProof/>
        </w:rPr>
        <w:t>3</w:t>
      </w:r>
      <w:r w:rsidRPr="00702530">
        <w:rPr>
          <w:noProof/>
        </w:rPr>
        <w:t>%), technologi</w:t>
      </w:r>
      <w:r>
        <w:rPr>
          <w:noProof/>
        </w:rPr>
        <w:t>i teleinformacyjnych (1</w:t>
      </w:r>
      <w:r w:rsidR="006246EC">
        <w:rPr>
          <w:noProof/>
        </w:rPr>
        <w:t>9,6</w:t>
      </w:r>
      <w:r w:rsidRPr="00702530">
        <w:rPr>
          <w:noProof/>
        </w:rPr>
        <w:t xml:space="preserve">%), </w:t>
      </w:r>
      <w:r w:rsidR="00696F8E">
        <w:rPr>
          <w:noProof/>
        </w:rPr>
        <w:t>biznesu i </w:t>
      </w:r>
      <w:r>
        <w:rPr>
          <w:noProof/>
        </w:rPr>
        <w:t>administracji (1</w:t>
      </w:r>
      <w:r w:rsidR="006246EC">
        <w:rPr>
          <w:noProof/>
        </w:rPr>
        <w:t>7,4</w:t>
      </w:r>
      <w:r w:rsidRPr="00702530">
        <w:rPr>
          <w:noProof/>
        </w:rPr>
        <w:t>%) oraz usług dla ludnośc</w:t>
      </w:r>
      <w:r w:rsidR="00696F8E">
        <w:rPr>
          <w:noProof/>
        </w:rPr>
        <w:t>i (14</w:t>
      </w:r>
      <w:r w:rsidRPr="00702530">
        <w:rPr>
          <w:noProof/>
        </w:rPr>
        <w:t>,</w:t>
      </w:r>
      <w:r w:rsidR="006246EC">
        <w:rPr>
          <w:noProof/>
        </w:rPr>
        <w:t>3</w:t>
      </w:r>
      <w:r w:rsidRPr="00702530">
        <w:rPr>
          <w:noProof/>
        </w:rPr>
        <w:t>%). Kobiety specjalizowały się szczególnie w kierunkach z podgrupy usług dla ludności (2</w:t>
      </w:r>
      <w:r w:rsidR="006246EC">
        <w:rPr>
          <w:noProof/>
        </w:rPr>
        <w:t>7</w:t>
      </w:r>
      <w:r>
        <w:rPr>
          <w:noProof/>
        </w:rPr>
        <w:t>,</w:t>
      </w:r>
      <w:r w:rsidR="006246EC">
        <w:rPr>
          <w:noProof/>
        </w:rPr>
        <w:t>9</w:t>
      </w:r>
      <w:r w:rsidRPr="00702530">
        <w:rPr>
          <w:noProof/>
        </w:rPr>
        <w:t>% absolwentek), biznesu i</w:t>
      </w:r>
      <w:r w:rsidR="00696F8E">
        <w:rPr>
          <w:noProof/>
        </w:rPr>
        <w:t xml:space="preserve"> </w:t>
      </w:r>
      <w:r w:rsidRPr="00702530">
        <w:rPr>
          <w:noProof/>
        </w:rPr>
        <w:t>administracji (2</w:t>
      </w:r>
      <w:r>
        <w:rPr>
          <w:noProof/>
        </w:rPr>
        <w:t>2,</w:t>
      </w:r>
      <w:r w:rsidR="006246EC">
        <w:rPr>
          <w:noProof/>
        </w:rPr>
        <w:t>2</w:t>
      </w:r>
      <w:r w:rsidRPr="00702530">
        <w:rPr>
          <w:noProof/>
        </w:rPr>
        <w:t>%) oraz społecznej (1</w:t>
      </w:r>
      <w:r w:rsidR="006246EC">
        <w:rPr>
          <w:noProof/>
        </w:rPr>
        <w:t>3,8</w:t>
      </w:r>
      <w:r w:rsidRPr="00702530">
        <w:rPr>
          <w:noProof/>
        </w:rPr>
        <w:t>%).</w:t>
      </w:r>
      <w:r w:rsidR="009C53AC">
        <w:rPr>
          <w:noProof/>
        </w:rPr>
        <w:br w:type="page"/>
      </w:r>
    </w:p>
    <w:p w:rsidR="00F4560E" w:rsidRDefault="00F4560E" w:rsidP="009E7236">
      <w:pPr>
        <w:pStyle w:val="tekst1"/>
        <w:rPr>
          <w:noProof/>
        </w:rPr>
      </w:pPr>
      <w:r>
        <w:rPr>
          <w:noProof/>
        </w:rPr>
        <w:lastRenderedPageBreak/>
        <w:t xml:space="preserve">W </w:t>
      </w:r>
      <w:r w:rsidR="00E84E45">
        <w:rPr>
          <w:noProof/>
        </w:rPr>
        <w:t>7</w:t>
      </w:r>
      <w:r>
        <w:rPr>
          <w:noProof/>
        </w:rPr>
        <w:t xml:space="preserve"> szkołach artystycznych ogólnok</w:t>
      </w:r>
      <w:r w:rsidR="009C53AC">
        <w:rPr>
          <w:noProof/>
        </w:rPr>
        <w:t xml:space="preserve">ształcących w roku szkolnym </w:t>
      </w:r>
      <w:r w:rsidR="0099655A">
        <w:rPr>
          <w:noProof/>
        </w:rPr>
        <w:t>2024</w:t>
      </w:r>
      <w:r w:rsidR="009C53AC">
        <w:rPr>
          <w:noProof/>
        </w:rPr>
        <w:t>/4</w:t>
      </w:r>
      <w:r>
        <w:rPr>
          <w:noProof/>
        </w:rPr>
        <w:t>3 uczyło się 9</w:t>
      </w:r>
      <w:r w:rsidR="009E7236">
        <w:rPr>
          <w:noProof/>
        </w:rPr>
        <w:t>2</w:t>
      </w:r>
      <w:r w:rsidR="00E84E45">
        <w:rPr>
          <w:noProof/>
        </w:rPr>
        <w:t xml:space="preserve">2 </w:t>
      </w:r>
      <w:r>
        <w:rPr>
          <w:noProof/>
        </w:rPr>
        <w:t xml:space="preserve">uczniów (o </w:t>
      </w:r>
      <w:r w:rsidR="00E84E45">
        <w:rPr>
          <w:noProof/>
        </w:rPr>
        <w:t>7 osób</w:t>
      </w:r>
      <w:r>
        <w:rPr>
          <w:noProof/>
        </w:rPr>
        <w:t xml:space="preserve"> mniej niż rok wcześniej). W czerwcu </w:t>
      </w:r>
      <w:r w:rsidR="0099655A">
        <w:rPr>
          <w:noProof/>
        </w:rPr>
        <w:t>2024</w:t>
      </w:r>
      <w:r>
        <w:rPr>
          <w:noProof/>
        </w:rPr>
        <w:t xml:space="preserve"> r. szkoły te opuściło 1</w:t>
      </w:r>
      <w:r w:rsidR="00E84E45">
        <w:rPr>
          <w:noProof/>
        </w:rPr>
        <w:t>32</w:t>
      </w:r>
      <w:r w:rsidR="009E7236">
        <w:rPr>
          <w:noProof/>
        </w:rPr>
        <w:t xml:space="preserve"> absolwentów (o 2</w:t>
      </w:r>
      <w:r w:rsidR="00E84E45">
        <w:rPr>
          <w:noProof/>
        </w:rPr>
        <w:t>3</w:t>
      </w:r>
      <w:r>
        <w:rPr>
          <w:noProof/>
        </w:rPr>
        <w:t xml:space="preserve"> </w:t>
      </w:r>
      <w:r w:rsidR="009E7236">
        <w:rPr>
          <w:noProof/>
        </w:rPr>
        <w:t>mni</w:t>
      </w:r>
      <w:r>
        <w:rPr>
          <w:noProof/>
        </w:rPr>
        <w:t xml:space="preserve">ej niż przed rokiem). Uprawnienia zawodowe uzyskało ponadto </w:t>
      </w:r>
      <w:r w:rsidR="009E7236">
        <w:rPr>
          <w:noProof/>
        </w:rPr>
        <w:t>7</w:t>
      </w:r>
      <w:r w:rsidR="00E84E45">
        <w:rPr>
          <w:noProof/>
        </w:rPr>
        <w:t>4</w:t>
      </w:r>
      <w:r>
        <w:rPr>
          <w:noProof/>
        </w:rPr>
        <w:t xml:space="preserve"> słuchaczy </w:t>
      </w:r>
      <w:r w:rsidR="009E7236">
        <w:rPr>
          <w:noProof/>
        </w:rPr>
        <w:t>7</w:t>
      </w:r>
      <w:r>
        <w:rPr>
          <w:noProof/>
        </w:rPr>
        <w:t xml:space="preserve"> szkół artystycznych kształcących wyłącznie w zakresie artystycznym, którzy na co dzień uczęszczali do innych szkół.</w:t>
      </w:r>
    </w:p>
    <w:p w:rsidR="00F4560E" w:rsidRPr="00AA15B5" w:rsidRDefault="00AA15B5" w:rsidP="00806B35">
      <w:pPr>
        <w:pStyle w:val="tytuwykresu"/>
        <w:spacing w:before="240"/>
      </w:pPr>
      <w:r w:rsidRPr="00AA15B5">
        <w:rPr>
          <w:noProof/>
          <w:lang w:eastAsia="pl-PL"/>
        </w:rPr>
        <w:drawing>
          <wp:anchor distT="0" distB="144145" distL="114300" distR="114300" simplePos="0" relativeHeight="252179456" behindDoc="0" locked="0" layoutInCell="1" allowOverlap="1">
            <wp:simplePos x="0" y="0"/>
            <wp:positionH relativeFrom="margin">
              <wp:posOffset>141605</wp:posOffset>
            </wp:positionH>
            <wp:positionV relativeFrom="paragraph">
              <wp:posOffset>572135</wp:posOffset>
            </wp:positionV>
            <wp:extent cx="4733290" cy="2538095"/>
            <wp:effectExtent l="0" t="0" r="0" b="0"/>
            <wp:wrapTopAndBottom/>
            <wp:docPr id="28" name="Obraz 28" descr="Potrójny wykres słupkowy strukturalny (100%) przedstawiający strukturę absolwentów szkół zawodowych dla młodzieży (bez szkół specjalnych) według podgrup kierunków kształcenia. Informacje zostały zestawione dla szkół branżowych I stopnia, II stopnia oraz techników. Dane do wykresu dostępne w pliku w formacie XLS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290" cy="2538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560E" w:rsidRPr="00BC4731">
        <w:t>Wykres 3</w:t>
      </w:r>
      <w:r w:rsidR="00F4560E" w:rsidRPr="00AA15B5">
        <w:t>.</w:t>
      </w:r>
      <w:r w:rsidR="004858BF" w:rsidRPr="00AA15B5">
        <w:t xml:space="preserve"> </w:t>
      </w:r>
      <w:r w:rsidR="00F4560E" w:rsidRPr="00AA15B5">
        <w:t xml:space="preserve">Absolwenci szkół zawodowych dla młodzieży (bez szkół specjalnych) według </w:t>
      </w:r>
      <w:r w:rsidR="00F4560E" w:rsidRPr="00AA15B5">
        <w:br/>
        <w:t>podgrup kierunków kształcenia</w:t>
      </w:r>
      <w:r w:rsidR="00F4560E" w:rsidRPr="00AA15B5">
        <w:rPr>
          <w:b w:val="0"/>
          <w:vertAlign w:val="superscript"/>
        </w:rPr>
        <w:t>a</w:t>
      </w:r>
      <w:r w:rsidR="00F4560E" w:rsidRPr="00AA15B5">
        <w:t xml:space="preserve"> z roku szkolnego </w:t>
      </w:r>
      <w:r w:rsidR="0099655A" w:rsidRPr="00AA15B5">
        <w:t xml:space="preserve">2023/24 </w:t>
      </w:r>
    </w:p>
    <w:p w:rsidR="00F4560E" w:rsidRPr="00CC5652" w:rsidRDefault="00F4560E" w:rsidP="0043517A">
      <w:pPr>
        <w:pStyle w:val="stopka0"/>
      </w:pPr>
      <w:r w:rsidRPr="00CC5652">
        <w:t xml:space="preserve">a Zgodnie z Międzynarodową Klasyfikacją Kierunków Kształcenia (ISCED-F 2013). </w:t>
      </w:r>
    </w:p>
    <w:p w:rsidR="00F4560E" w:rsidRDefault="00F4560E" w:rsidP="00084E5C">
      <w:pPr>
        <w:pStyle w:val="Nagwek1"/>
        <w:spacing w:before="240"/>
      </w:pPr>
      <w:r>
        <w:t>S</w:t>
      </w:r>
      <w:r w:rsidRPr="00B04E14">
        <w:t>zkoły policealne</w:t>
      </w:r>
    </w:p>
    <w:p w:rsidR="00F4560E" w:rsidRDefault="00F4560E" w:rsidP="00F4560E">
      <w:pPr>
        <w:pStyle w:val="tekst1"/>
        <w:spacing w:before="240"/>
      </w:pPr>
      <w:r>
        <w:t xml:space="preserve">Uzupełnienie edukacji na poziomie średnim zawodowym umożliwiają szkoły policealne. W końcu września </w:t>
      </w:r>
      <w:r w:rsidR="0099655A">
        <w:t>2024</w:t>
      </w:r>
      <w:r>
        <w:t xml:space="preserve"> r. działalność oświatową prowadziło 1</w:t>
      </w:r>
      <w:r w:rsidR="00037350">
        <w:t>09</w:t>
      </w:r>
      <w:r>
        <w:t xml:space="preserve"> placówek tego typu (</w:t>
      </w:r>
      <w:r w:rsidR="00806B35" w:rsidRPr="00806B35">
        <w:t>o</w:t>
      </w:r>
      <w:r w:rsidR="00806B35">
        <w:t> </w:t>
      </w:r>
      <w:r w:rsidR="00037350" w:rsidRPr="00806B35">
        <w:t>4</w:t>
      </w:r>
      <w:r w:rsidR="00806B35">
        <w:t> </w:t>
      </w:r>
      <w:r w:rsidR="00BA2F63">
        <w:t>mniej niż</w:t>
      </w:r>
      <w:r>
        <w:t xml:space="preserve"> w poprzednim roku szkolnym), w tym </w:t>
      </w:r>
      <w:r w:rsidR="00BA2F63">
        <w:t>2</w:t>
      </w:r>
      <w:r>
        <w:t xml:space="preserve"> szkoł</w:t>
      </w:r>
      <w:r w:rsidR="00BA2F63">
        <w:t>y</w:t>
      </w:r>
      <w:r>
        <w:t xml:space="preserve"> specjaln</w:t>
      </w:r>
      <w:r w:rsidR="00BA2F63">
        <w:t>e</w:t>
      </w:r>
      <w:r>
        <w:t xml:space="preserve">. </w:t>
      </w:r>
    </w:p>
    <w:p w:rsidR="00F4560E" w:rsidRDefault="00F4560E" w:rsidP="006B48A2">
      <w:pPr>
        <w:pStyle w:val="tytutablicy"/>
      </w:pPr>
      <w:r w:rsidRPr="00B312C4">
        <w:t>T</w:t>
      </w:r>
      <w:r>
        <w:t>ablica</w:t>
      </w:r>
      <w:r w:rsidRPr="00D978ED">
        <w:t xml:space="preserve"> </w:t>
      </w:r>
      <w:r>
        <w:t>3</w:t>
      </w:r>
      <w:r w:rsidRPr="00D978ED">
        <w:t>.</w:t>
      </w:r>
      <w:r w:rsidR="004858BF">
        <w:t xml:space="preserve"> </w:t>
      </w:r>
      <w:r w:rsidRPr="00255D79">
        <w:t xml:space="preserve">Szkoły </w:t>
      </w:r>
      <w:r>
        <w:t>policealne</w:t>
      </w:r>
      <w:r w:rsidR="009F4EF1">
        <w:br/>
      </w:r>
      <w:r w:rsidR="009F4EF1">
        <w:tab/>
      </w:r>
      <w:r w:rsidR="009F4EF1" w:rsidRPr="00AF2305">
        <w:t>Stan w dniu 30 września</w:t>
      </w:r>
    </w:p>
    <w:tbl>
      <w:tblPr>
        <w:tblW w:w="8069" w:type="dxa"/>
        <w:tblBorders>
          <w:top w:val="single" w:sz="4" w:space="0" w:color="001D77"/>
          <w:insideH w:val="single" w:sz="4" w:space="0" w:color="001D77"/>
          <w:insideV w:val="single" w:sz="4" w:space="0" w:color="001D77"/>
        </w:tblBorders>
        <w:tblLayout w:type="fixed"/>
        <w:tblCellMar>
          <w:top w:w="28" w:type="dxa"/>
          <w:left w:w="57" w:type="dxa"/>
          <w:bottom w:w="17" w:type="dxa"/>
          <w:right w:w="57" w:type="dxa"/>
        </w:tblCellMar>
        <w:tblLook w:val="0420" w:firstRow="1" w:lastRow="0" w:firstColumn="0" w:lastColumn="0" w:noHBand="0" w:noVBand="1"/>
        <w:tblDescription w:val="Tablica zawiera podstawowe informacje dotyczące szkół policealnych (placówki, uczniowie, absolwenci) w roku szkolnym 2024/25 oraz poprzednim. Dane do tablicy dostępne w pliku w formacie XLSX"/>
      </w:tblPr>
      <w:tblGrid>
        <w:gridCol w:w="1985"/>
        <w:gridCol w:w="992"/>
        <w:gridCol w:w="732"/>
        <w:gridCol w:w="872"/>
        <w:gridCol w:w="872"/>
        <w:gridCol w:w="872"/>
        <w:gridCol w:w="872"/>
        <w:gridCol w:w="872"/>
      </w:tblGrid>
      <w:tr w:rsidR="00F4560E" w:rsidRPr="00500FD3" w:rsidTr="00CE52FC">
        <w:trPr>
          <w:trHeight w:val="57"/>
        </w:trPr>
        <w:tc>
          <w:tcPr>
            <w:tcW w:w="2977" w:type="dxa"/>
            <w:gridSpan w:val="2"/>
            <w:vMerge w:val="restart"/>
            <w:vAlign w:val="center"/>
          </w:tcPr>
          <w:p w:rsidR="00F4560E" w:rsidRDefault="00F4560E" w:rsidP="00354952">
            <w:pPr>
              <w:pStyle w:val="GLOWKA"/>
            </w:pPr>
            <w:r>
              <w:t>Wyszczególnienie</w:t>
            </w:r>
          </w:p>
        </w:tc>
        <w:tc>
          <w:tcPr>
            <w:tcW w:w="732" w:type="dxa"/>
            <w:vMerge w:val="restart"/>
            <w:vAlign w:val="center"/>
          </w:tcPr>
          <w:p w:rsidR="00F4560E" w:rsidRDefault="00F4560E" w:rsidP="00354952">
            <w:pPr>
              <w:pStyle w:val="GLOWKA"/>
            </w:pPr>
            <w:r>
              <w:t>Szkoły</w:t>
            </w:r>
          </w:p>
        </w:tc>
        <w:tc>
          <w:tcPr>
            <w:tcW w:w="2616" w:type="dxa"/>
            <w:gridSpan w:val="3"/>
            <w:vAlign w:val="center"/>
          </w:tcPr>
          <w:p w:rsidR="00F4560E" w:rsidRDefault="00F4560E" w:rsidP="00354952">
            <w:pPr>
              <w:pStyle w:val="GLOWKA"/>
            </w:pPr>
            <w:r>
              <w:t>Uczniowie</w:t>
            </w:r>
          </w:p>
        </w:tc>
        <w:tc>
          <w:tcPr>
            <w:tcW w:w="1744" w:type="dxa"/>
            <w:gridSpan w:val="2"/>
            <w:vAlign w:val="center"/>
          </w:tcPr>
          <w:p w:rsidR="00F4560E" w:rsidRPr="00500FD3" w:rsidRDefault="00F4560E" w:rsidP="00354952">
            <w:pPr>
              <w:pStyle w:val="GLOWKA"/>
            </w:pPr>
            <w:r>
              <w:t>Absolwenci</w:t>
            </w:r>
            <w:r>
              <w:rPr>
                <w:vertAlign w:val="superscript"/>
              </w:rPr>
              <w:t>a</w:t>
            </w:r>
          </w:p>
        </w:tc>
      </w:tr>
      <w:tr w:rsidR="00F4560E" w:rsidRPr="00500FD3" w:rsidTr="00CE52FC">
        <w:trPr>
          <w:trHeight w:val="57"/>
        </w:trPr>
        <w:tc>
          <w:tcPr>
            <w:tcW w:w="2977" w:type="dxa"/>
            <w:gridSpan w:val="2"/>
            <w:vMerge/>
          </w:tcPr>
          <w:p w:rsidR="00F4560E" w:rsidRPr="0078264A" w:rsidRDefault="00F4560E" w:rsidP="00354952">
            <w:pPr>
              <w:pStyle w:val="GLOWKA"/>
            </w:pPr>
          </w:p>
        </w:tc>
        <w:tc>
          <w:tcPr>
            <w:tcW w:w="732" w:type="dxa"/>
            <w:vMerge/>
          </w:tcPr>
          <w:p w:rsidR="00F4560E" w:rsidRPr="0078264A" w:rsidRDefault="00F4560E" w:rsidP="00354952">
            <w:pPr>
              <w:pStyle w:val="GLOWKA"/>
            </w:pPr>
          </w:p>
        </w:tc>
        <w:tc>
          <w:tcPr>
            <w:tcW w:w="872" w:type="dxa"/>
            <w:vMerge w:val="restart"/>
            <w:vAlign w:val="center"/>
          </w:tcPr>
          <w:p w:rsidR="00F4560E" w:rsidRPr="007826CD" w:rsidRDefault="00F4560E" w:rsidP="00354952">
            <w:pPr>
              <w:pStyle w:val="GLOWKA"/>
            </w:pPr>
            <w:r w:rsidRPr="007826CD">
              <w:t>ogółem</w:t>
            </w:r>
          </w:p>
        </w:tc>
        <w:tc>
          <w:tcPr>
            <w:tcW w:w="1744" w:type="dxa"/>
            <w:gridSpan w:val="2"/>
            <w:vAlign w:val="center"/>
          </w:tcPr>
          <w:p w:rsidR="00F4560E" w:rsidRPr="007826CD" w:rsidRDefault="00F4560E" w:rsidP="00354952">
            <w:pPr>
              <w:pStyle w:val="GLOWKA"/>
            </w:pPr>
            <w:r>
              <w:t>z ogółem</w:t>
            </w:r>
          </w:p>
        </w:tc>
        <w:tc>
          <w:tcPr>
            <w:tcW w:w="872" w:type="dxa"/>
            <w:vMerge w:val="restart"/>
            <w:vAlign w:val="center"/>
          </w:tcPr>
          <w:p w:rsidR="00F4560E" w:rsidRPr="007826CD" w:rsidRDefault="00F4560E" w:rsidP="00354952">
            <w:pPr>
              <w:pStyle w:val="GLOWKA"/>
            </w:pPr>
            <w:r w:rsidRPr="007826CD">
              <w:t>ogółem</w:t>
            </w:r>
          </w:p>
        </w:tc>
        <w:tc>
          <w:tcPr>
            <w:tcW w:w="872" w:type="dxa"/>
            <w:vMerge w:val="restart"/>
            <w:vAlign w:val="center"/>
          </w:tcPr>
          <w:p w:rsidR="00F4560E" w:rsidRPr="007826CD" w:rsidRDefault="00F4560E" w:rsidP="00354952">
            <w:pPr>
              <w:pStyle w:val="GLOWKA"/>
            </w:pPr>
            <w:r>
              <w:t>w</w:t>
            </w:r>
            <w:r w:rsidRPr="007826CD">
              <w:t xml:space="preserve"> tym</w:t>
            </w:r>
            <w:r>
              <w:br/>
              <w:t>kobiety</w:t>
            </w:r>
          </w:p>
        </w:tc>
      </w:tr>
      <w:tr w:rsidR="00F4560E" w:rsidRPr="00500FD3" w:rsidTr="00CE52FC">
        <w:trPr>
          <w:trHeight w:val="330"/>
        </w:trPr>
        <w:tc>
          <w:tcPr>
            <w:tcW w:w="2977" w:type="dxa"/>
            <w:gridSpan w:val="2"/>
            <w:vMerge/>
          </w:tcPr>
          <w:p w:rsidR="00F4560E" w:rsidRPr="0078264A" w:rsidRDefault="00F4560E" w:rsidP="00354952">
            <w:pPr>
              <w:pStyle w:val="GLOWKA"/>
            </w:pPr>
          </w:p>
        </w:tc>
        <w:tc>
          <w:tcPr>
            <w:tcW w:w="732" w:type="dxa"/>
            <w:vMerge/>
          </w:tcPr>
          <w:p w:rsidR="00F4560E" w:rsidRPr="0078264A" w:rsidRDefault="00F4560E" w:rsidP="00354952">
            <w:pPr>
              <w:pStyle w:val="GLOWKA"/>
            </w:pPr>
          </w:p>
        </w:tc>
        <w:tc>
          <w:tcPr>
            <w:tcW w:w="872" w:type="dxa"/>
            <w:vMerge/>
            <w:vAlign w:val="center"/>
          </w:tcPr>
          <w:p w:rsidR="00F4560E" w:rsidRPr="007826CD" w:rsidRDefault="00F4560E" w:rsidP="00354952">
            <w:pPr>
              <w:pStyle w:val="GLOWKA"/>
            </w:pPr>
          </w:p>
        </w:tc>
        <w:tc>
          <w:tcPr>
            <w:tcW w:w="872" w:type="dxa"/>
            <w:vAlign w:val="center"/>
          </w:tcPr>
          <w:p w:rsidR="00F4560E" w:rsidRPr="007826CD" w:rsidRDefault="00F4560E" w:rsidP="00354952">
            <w:pPr>
              <w:pStyle w:val="GLOWKA"/>
            </w:pPr>
            <w:r>
              <w:t>kobiety</w:t>
            </w:r>
          </w:p>
        </w:tc>
        <w:tc>
          <w:tcPr>
            <w:tcW w:w="872" w:type="dxa"/>
            <w:vAlign w:val="center"/>
          </w:tcPr>
          <w:p w:rsidR="00F4560E" w:rsidRPr="007826CD" w:rsidRDefault="00F4560E" w:rsidP="00354952">
            <w:pPr>
              <w:pStyle w:val="GLOWKA"/>
            </w:pPr>
            <w:r w:rsidRPr="007826CD">
              <w:t>w klasie I</w:t>
            </w:r>
          </w:p>
        </w:tc>
        <w:tc>
          <w:tcPr>
            <w:tcW w:w="872" w:type="dxa"/>
            <w:vMerge/>
            <w:vAlign w:val="center"/>
          </w:tcPr>
          <w:p w:rsidR="00F4560E" w:rsidRPr="007826CD" w:rsidRDefault="00F4560E" w:rsidP="00354952">
            <w:pPr>
              <w:pStyle w:val="GLOWKA"/>
            </w:pPr>
          </w:p>
        </w:tc>
        <w:tc>
          <w:tcPr>
            <w:tcW w:w="872" w:type="dxa"/>
            <w:vMerge/>
            <w:vAlign w:val="center"/>
          </w:tcPr>
          <w:p w:rsidR="00F4560E" w:rsidRPr="007826CD" w:rsidRDefault="00F4560E" w:rsidP="00354952">
            <w:pPr>
              <w:pStyle w:val="GLOWKA"/>
            </w:pPr>
          </w:p>
        </w:tc>
      </w:tr>
      <w:tr w:rsidR="00C91507" w:rsidRPr="00500FD3" w:rsidTr="00F427C5">
        <w:trPr>
          <w:trHeight w:val="20"/>
        </w:trPr>
        <w:tc>
          <w:tcPr>
            <w:tcW w:w="1985" w:type="dxa"/>
            <w:vMerge w:val="restart"/>
            <w:tcBorders>
              <w:right w:val="nil"/>
            </w:tcBorders>
          </w:tcPr>
          <w:p w:rsidR="00C91507" w:rsidRPr="00E77043" w:rsidRDefault="00C91507" w:rsidP="00DD280D">
            <w:pPr>
              <w:pStyle w:val="BOCZt"/>
            </w:pPr>
            <w:r>
              <w:t>OGÓŁEM</w:t>
            </w:r>
          </w:p>
        </w:tc>
        <w:tc>
          <w:tcPr>
            <w:tcW w:w="992" w:type="dxa"/>
            <w:tcBorders>
              <w:left w:val="nil"/>
              <w:bottom w:val="nil"/>
            </w:tcBorders>
            <w:vAlign w:val="center"/>
          </w:tcPr>
          <w:p w:rsidR="00C91507" w:rsidRPr="00E703A5" w:rsidRDefault="00C91507" w:rsidP="00C91507">
            <w:pPr>
              <w:pStyle w:val="ab"/>
              <w:rPr>
                <w:b/>
              </w:rPr>
            </w:pPr>
            <w:r>
              <w:rPr>
                <w:b/>
              </w:rPr>
              <w:t xml:space="preserve">2023/24 </w:t>
            </w:r>
          </w:p>
        </w:tc>
        <w:tc>
          <w:tcPr>
            <w:tcW w:w="732" w:type="dxa"/>
            <w:vAlign w:val="bottom"/>
          </w:tcPr>
          <w:p w:rsidR="00C91507" w:rsidRDefault="00C91507" w:rsidP="00C91507">
            <w:pPr>
              <w:pStyle w:val="tablettekst"/>
            </w:pPr>
            <w:r>
              <w:t>113</w:t>
            </w:r>
          </w:p>
        </w:tc>
        <w:tc>
          <w:tcPr>
            <w:tcW w:w="872" w:type="dxa"/>
            <w:vAlign w:val="bottom"/>
          </w:tcPr>
          <w:p w:rsidR="00C91507" w:rsidRDefault="00C91507" w:rsidP="00C91507">
            <w:pPr>
              <w:pStyle w:val="tablettekst"/>
            </w:pPr>
            <w:r>
              <w:t>22684</w:t>
            </w:r>
          </w:p>
        </w:tc>
        <w:tc>
          <w:tcPr>
            <w:tcW w:w="872" w:type="dxa"/>
            <w:vAlign w:val="bottom"/>
          </w:tcPr>
          <w:p w:rsidR="00C91507" w:rsidRDefault="00C91507" w:rsidP="00C91507">
            <w:pPr>
              <w:pStyle w:val="tablettekst"/>
            </w:pPr>
            <w:r>
              <w:t>16253</w:t>
            </w:r>
          </w:p>
        </w:tc>
        <w:tc>
          <w:tcPr>
            <w:tcW w:w="872" w:type="dxa"/>
            <w:vAlign w:val="bottom"/>
          </w:tcPr>
          <w:p w:rsidR="00C91507" w:rsidRDefault="00C91507" w:rsidP="00C91507">
            <w:pPr>
              <w:pStyle w:val="tablettekst"/>
            </w:pPr>
            <w:r>
              <w:t>16792</w:t>
            </w:r>
          </w:p>
        </w:tc>
        <w:tc>
          <w:tcPr>
            <w:tcW w:w="872" w:type="dxa"/>
            <w:vAlign w:val="bottom"/>
          </w:tcPr>
          <w:p w:rsidR="00C91507" w:rsidRDefault="00C91507" w:rsidP="00C91507">
            <w:pPr>
              <w:pStyle w:val="tablettekst"/>
            </w:pPr>
            <w:r>
              <w:t>6841</w:t>
            </w:r>
          </w:p>
        </w:tc>
        <w:tc>
          <w:tcPr>
            <w:tcW w:w="872" w:type="dxa"/>
            <w:vAlign w:val="bottom"/>
          </w:tcPr>
          <w:p w:rsidR="00C91507" w:rsidRDefault="00C91507" w:rsidP="00C91507">
            <w:pPr>
              <w:pStyle w:val="tablettekst"/>
            </w:pPr>
            <w:r>
              <w:t>5202</w:t>
            </w:r>
          </w:p>
        </w:tc>
      </w:tr>
      <w:tr w:rsidR="00C91507" w:rsidRPr="00500FD3" w:rsidTr="00F427C5">
        <w:trPr>
          <w:trHeight w:val="20"/>
        </w:trPr>
        <w:tc>
          <w:tcPr>
            <w:tcW w:w="1985" w:type="dxa"/>
            <w:vMerge/>
            <w:tcBorders>
              <w:bottom w:val="single" w:sz="4" w:space="0" w:color="001D77"/>
              <w:right w:val="nil"/>
            </w:tcBorders>
          </w:tcPr>
          <w:p w:rsidR="00C91507" w:rsidRDefault="00C91507" w:rsidP="00DD280D">
            <w:pPr>
              <w:pStyle w:val="BOCZEK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1D77"/>
            </w:tcBorders>
            <w:vAlign w:val="center"/>
          </w:tcPr>
          <w:p w:rsidR="00C91507" w:rsidRPr="00E703A5" w:rsidRDefault="00C91507" w:rsidP="00C91507">
            <w:pPr>
              <w:pStyle w:val="ab"/>
              <w:rPr>
                <w:b/>
              </w:rPr>
            </w:pPr>
            <w:r>
              <w:rPr>
                <w:b/>
              </w:rPr>
              <w:t xml:space="preserve">2024/25 </w:t>
            </w:r>
          </w:p>
        </w:tc>
        <w:tc>
          <w:tcPr>
            <w:tcW w:w="732" w:type="dxa"/>
            <w:vAlign w:val="bottom"/>
          </w:tcPr>
          <w:p w:rsidR="00C91507" w:rsidRDefault="00C91507" w:rsidP="00C91507">
            <w:pPr>
              <w:pStyle w:val="tablettekst"/>
            </w:pPr>
            <w:r>
              <w:t>109</w:t>
            </w:r>
          </w:p>
        </w:tc>
        <w:tc>
          <w:tcPr>
            <w:tcW w:w="872" w:type="dxa"/>
            <w:vAlign w:val="bottom"/>
          </w:tcPr>
          <w:p w:rsidR="00C91507" w:rsidRDefault="00C91507" w:rsidP="00C91507">
            <w:pPr>
              <w:pStyle w:val="tablettekst"/>
            </w:pPr>
            <w:r>
              <w:t>22773</w:t>
            </w:r>
          </w:p>
        </w:tc>
        <w:tc>
          <w:tcPr>
            <w:tcW w:w="872" w:type="dxa"/>
            <w:vAlign w:val="bottom"/>
          </w:tcPr>
          <w:p w:rsidR="00C91507" w:rsidRDefault="00C91507" w:rsidP="00C91507">
            <w:pPr>
              <w:pStyle w:val="tablettekst"/>
            </w:pPr>
            <w:r>
              <w:t>16024</w:t>
            </w:r>
          </w:p>
        </w:tc>
        <w:tc>
          <w:tcPr>
            <w:tcW w:w="872" w:type="dxa"/>
            <w:vAlign w:val="bottom"/>
          </w:tcPr>
          <w:p w:rsidR="00C91507" w:rsidRDefault="00C91507" w:rsidP="00C91507">
            <w:pPr>
              <w:pStyle w:val="tablettekst"/>
            </w:pPr>
            <w:r>
              <w:t>17029</w:t>
            </w:r>
          </w:p>
        </w:tc>
        <w:tc>
          <w:tcPr>
            <w:tcW w:w="872" w:type="dxa"/>
            <w:vAlign w:val="bottom"/>
          </w:tcPr>
          <w:p w:rsidR="00C91507" w:rsidRDefault="00C91507" w:rsidP="00C91507">
            <w:pPr>
              <w:pStyle w:val="tablettekst"/>
            </w:pPr>
            <w:r>
              <w:t>7309</w:t>
            </w:r>
          </w:p>
        </w:tc>
        <w:tc>
          <w:tcPr>
            <w:tcW w:w="872" w:type="dxa"/>
            <w:vAlign w:val="bottom"/>
          </w:tcPr>
          <w:p w:rsidR="00C91507" w:rsidRDefault="00C91507" w:rsidP="00C91507">
            <w:pPr>
              <w:pStyle w:val="tablettekst"/>
            </w:pPr>
            <w:r>
              <w:t>5554</w:t>
            </w:r>
          </w:p>
        </w:tc>
      </w:tr>
      <w:tr w:rsidR="00C91507" w:rsidRPr="00500FD3" w:rsidTr="00F427C5">
        <w:trPr>
          <w:trHeight w:val="20"/>
        </w:trPr>
        <w:tc>
          <w:tcPr>
            <w:tcW w:w="1985" w:type="dxa"/>
            <w:vMerge w:val="restart"/>
            <w:tcBorders>
              <w:top w:val="single" w:sz="4" w:space="0" w:color="001D77"/>
              <w:right w:val="nil"/>
            </w:tcBorders>
          </w:tcPr>
          <w:p w:rsidR="00C91507" w:rsidRDefault="00C91507" w:rsidP="00DD280D">
            <w:pPr>
              <w:pStyle w:val="BOCZEK"/>
            </w:pPr>
            <w:r w:rsidRPr="0062338F">
              <w:t>Ogólnodostępne</w:t>
            </w:r>
          </w:p>
        </w:tc>
        <w:tc>
          <w:tcPr>
            <w:tcW w:w="992" w:type="dxa"/>
            <w:tcBorders>
              <w:top w:val="single" w:sz="4" w:space="0" w:color="001D77"/>
              <w:left w:val="nil"/>
              <w:bottom w:val="nil"/>
            </w:tcBorders>
            <w:vAlign w:val="center"/>
          </w:tcPr>
          <w:p w:rsidR="00C91507" w:rsidRDefault="00C91507" w:rsidP="00C91507">
            <w:pPr>
              <w:pStyle w:val="ab"/>
            </w:pPr>
            <w:r>
              <w:t xml:space="preserve">2023/24 </w:t>
            </w:r>
          </w:p>
        </w:tc>
        <w:tc>
          <w:tcPr>
            <w:tcW w:w="732" w:type="dxa"/>
            <w:vAlign w:val="bottom"/>
          </w:tcPr>
          <w:p w:rsidR="00C91507" w:rsidRDefault="00C91507" w:rsidP="00C91507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111</w:t>
            </w:r>
          </w:p>
        </w:tc>
        <w:tc>
          <w:tcPr>
            <w:tcW w:w="872" w:type="dxa"/>
            <w:vAlign w:val="bottom"/>
          </w:tcPr>
          <w:p w:rsidR="00C91507" w:rsidRDefault="00C91507" w:rsidP="00C91507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22656</w:t>
            </w:r>
          </w:p>
        </w:tc>
        <w:tc>
          <w:tcPr>
            <w:tcW w:w="872" w:type="dxa"/>
            <w:vAlign w:val="bottom"/>
          </w:tcPr>
          <w:p w:rsidR="00C91507" w:rsidRDefault="00C91507" w:rsidP="00C91507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16243</w:t>
            </w:r>
          </w:p>
        </w:tc>
        <w:tc>
          <w:tcPr>
            <w:tcW w:w="872" w:type="dxa"/>
            <w:vAlign w:val="bottom"/>
          </w:tcPr>
          <w:p w:rsidR="00C91507" w:rsidRDefault="00C91507" w:rsidP="00C91507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16776</w:t>
            </w:r>
          </w:p>
        </w:tc>
        <w:tc>
          <w:tcPr>
            <w:tcW w:w="872" w:type="dxa"/>
            <w:vAlign w:val="bottom"/>
          </w:tcPr>
          <w:p w:rsidR="00C91507" w:rsidRDefault="00C91507" w:rsidP="00C91507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6825</w:t>
            </w:r>
          </w:p>
        </w:tc>
        <w:tc>
          <w:tcPr>
            <w:tcW w:w="872" w:type="dxa"/>
            <w:vAlign w:val="bottom"/>
          </w:tcPr>
          <w:p w:rsidR="00C91507" w:rsidRDefault="00C91507" w:rsidP="00C91507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5195</w:t>
            </w:r>
          </w:p>
        </w:tc>
      </w:tr>
      <w:tr w:rsidR="00C91507" w:rsidRPr="00500FD3" w:rsidTr="00F427C5">
        <w:trPr>
          <w:trHeight w:val="20"/>
        </w:trPr>
        <w:tc>
          <w:tcPr>
            <w:tcW w:w="1985" w:type="dxa"/>
            <w:vMerge/>
            <w:tcBorders>
              <w:bottom w:val="single" w:sz="4" w:space="0" w:color="001D77"/>
              <w:right w:val="nil"/>
            </w:tcBorders>
          </w:tcPr>
          <w:p w:rsidR="00C91507" w:rsidRDefault="00C91507" w:rsidP="00DD280D">
            <w:pPr>
              <w:pStyle w:val="BOCZEK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1D77"/>
            </w:tcBorders>
            <w:vAlign w:val="center"/>
          </w:tcPr>
          <w:p w:rsidR="00C91507" w:rsidRDefault="00C91507" w:rsidP="00C91507">
            <w:pPr>
              <w:pStyle w:val="ab"/>
            </w:pPr>
            <w:r>
              <w:t xml:space="preserve">2024/25 </w:t>
            </w:r>
          </w:p>
        </w:tc>
        <w:tc>
          <w:tcPr>
            <w:tcW w:w="732" w:type="dxa"/>
            <w:vAlign w:val="bottom"/>
          </w:tcPr>
          <w:p w:rsidR="00C91507" w:rsidRDefault="00C91507" w:rsidP="00C91507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107</w:t>
            </w:r>
          </w:p>
        </w:tc>
        <w:tc>
          <w:tcPr>
            <w:tcW w:w="872" w:type="dxa"/>
            <w:vAlign w:val="bottom"/>
          </w:tcPr>
          <w:p w:rsidR="00C91507" w:rsidRDefault="00C91507" w:rsidP="00C91507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22745</w:t>
            </w:r>
          </w:p>
        </w:tc>
        <w:tc>
          <w:tcPr>
            <w:tcW w:w="872" w:type="dxa"/>
            <w:vAlign w:val="bottom"/>
          </w:tcPr>
          <w:p w:rsidR="00C91507" w:rsidRDefault="00C91507" w:rsidP="00C91507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16013</w:t>
            </w:r>
          </w:p>
        </w:tc>
        <w:tc>
          <w:tcPr>
            <w:tcW w:w="872" w:type="dxa"/>
            <w:vAlign w:val="bottom"/>
          </w:tcPr>
          <w:p w:rsidR="00C91507" w:rsidRDefault="00C91507" w:rsidP="00C91507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17011</w:t>
            </w:r>
          </w:p>
        </w:tc>
        <w:tc>
          <w:tcPr>
            <w:tcW w:w="872" w:type="dxa"/>
            <w:vAlign w:val="bottom"/>
          </w:tcPr>
          <w:p w:rsidR="00C91507" w:rsidRDefault="00C91507" w:rsidP="00C91507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7297</w:t>
            </w:r>
          </w:p>
        </w:tc>
        <w:tc>
          <w:tcPr>
            <w:tcW w:w="872" w:type="dxa"/>
            <w:vAlign w:val="bottom"/>
          </w:tcPr>
          <w:p w:rsidR="00C91507" w:rsidRDefault="00C91507" w:rsidP="00C91507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5551</w:t>
            </w:r>
          </w:p>
        </w:tc>
      </w:tr>
      <w:tr w:rsidR="00C91507" w:rsidRPr="00500FD3" w:rsidTr="00CE52FC">
        <w:trPr>
          <w:trHeight w:val="20"/>
        </w:trPr>
        <w:tc>
          <w:tcPr>
            <w:tcW w:w="1985" w:type="dxa"/>
            <w:vMerge w:val="restart"/>
            <w:tcBorders>
              <w:top w:val="single" w:sz="4" w:space="0" w:color="001D77"/>
              <w:right w:val="nil"/>
            </w:tcBorders>
          </w:tcPr>
          <w:p w:rsidR="00C91507" w:rsidRDefault="00C91507" w:rsidP="00DD280D">
            <w:pPr>
              <w:pStyle w:val="boczek3"/>
            </w:pPr>
            <w:r>
              <w:t>w tym kolegium pracowników służb społecznych</w:t>
            </w:r>
          </w:p>
        </w:tc>
        <w:tc>
          <w:tcPr>
            <w:tcW w:w="992" w:type="dxa"/>
            <w:tcBorders>
              <w:top w:val="single" w:sz="4" w:space="0" w:color="001D77"/>
              <w:left w:val="nil"/>
              <w:bottom w:val="nil"/>
            </w:tcBorders>
            <w:vAlign w:val="center"/>
          </w:tcPr>
          <w:p w:rsidR="00C91507" w:rsidRDefault="00C91507" w:rsidP="00C91507">
            <w:pPr>
              <w:pStyle w:val="ab"/>
            </w:pPr>
            <w:r>
              <w:t xml:space="preserve">2023/24 </w:t>
            </w:r>
          </w:p>
        </w:tc>
        <w:tc>
          <w:tcPr>
            <w:tcW w:w="732" w:type="dxa"/>
            <w:vAlign w:val="center"/>
          </w:tcPr>
          <w:p w:rsidR="00C91507" w:rsidRDefault="00C91507" w:rsidP="00806B35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72" w:type="dxa"/>
            <w:vAlign w:val="center"/>
          </w:tcPr>
          <w:p w:rsidR="00C91507" w:rsidRDefault="00C91507" w:rsidP="00806B35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39</w:t>
            </w:r>
          </w:p>
        </w:tc>
        <w:tc>
          <w:tcPr>
            <w:tcW w:w="872" w:type="dxa"/>
            <w:vAlign w:val="center"/>
          </w:tcPr>
          <w:p w:rsidR="00C91507" w:rsidRDefault="00C91507" w:rsidP="00806B35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872" w:type="dxa"/>
            <w:vAlign w:val="center"/>
          </w:tcPr>
          <w:p w:rsidR="00C91507" w:rsidRDefault="00C91507" w:rsidP="00806B35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872" w:type="dxa"/>
            <w:vAlign w:val="center"/>
          </w:tcPr>
          <w:p w:rsidR="00C91507" w:rsidRDefault="00C91507" w:rsidP="00806B35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872" w:type="dxa"/>
            <w:vAlign w:val="center"/>
          </w:tcPr>
          <w:p w:rsidR="00C91507" w:rsidRDefault="00C91507" w:rsidP="00806B35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</w:tr>
      <w:tr w:rsidR="00C91507" w:rsidRPr="00500FD3" w:rsidTr="00CE52FC">
        <w:trPr>
          <w:trHeight w:val="374"/>
        </w:trPr>
        <w:tc>
          <w:tcPr>
            <w:tcW w:w="1985" w:type="dxa"/>
            <w:vMerge/>
            <w:tcBorders>
              <w:bottom w:val="single" w:sz="4" w:space="0" w:color="001D77"/>
              <w:right w:val="nil"/>
            </w:tcBorders>
          </w:tcPr>
          <w:p w:rsidR="00C91507" w:rsidRDefault="00C91507" w:rsidP="00DD280D">
            <w:pPr>
              <w:pStyle w:val="BOCZEK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1D77"/>
            </w:tcBorders>
            <w:vAlign w:val="center"/>
          </w:tcPr>
          <w:p w:rsidR="00C91507" w:rsidRDefault="00C91507" w:rsidP="00C91507">
            <w:pPr>
              <w:pStyle w:val="ab"/>
            </w:pPr>
            <w:r>
              <w:t xml:space="preserve">2024/25 </w:t>
            </w:r>
          </w:p>
        </w:tc>
        <w:tc>
          <w:tcPr>
            <w:tcW w:w="732" w:type="dxa"/>
            <w:vAlign w:val="center"/>
          </w:tcPr>
          <w:p w:rsidR="00C91507" w:rsidRDefault="00C91507" w:rsidP="00806B35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72" w:type="dxa"/>
            <w:vAlign w:val="center"/>
          </w:tcPr>
          <w:p w:rsidR="00C91507" w:rsidRDefault="00C91507" w:rsidP="00806B35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872" w:type="dxa"/>
            <w:vAlign w:val="center"/>
          </w:tcPr>
          <w:p w:rsidR="00C91507" w:rsidRDefault="00C91507" w:rsidP="00806B35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872" w:type="dxa"/>
            <w:vAlign w:val="center"/>
          </w:tcPr>
          <w:p w:rsidR="00C91507" w:rsidRDefault="00C91507" w:rsidP="00806B35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872" w:type="dxa"/>
            <w:vAlign w:val="center"/>
          </w:tcPr>
          <w:p w:rsidR="00C91507" w:rsidRDefault="00C91507" w:rsidP="00806B35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872" w:type="dxa"/>
            <w:vAlign w:val="center"/>
          </w:tcPr>
          <w:p w:rsidR="00C91507" w:rsidRDefault="00C91507" w:rsidP="00806B35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</w:tr>
      <w:tr w:rsidR="00C91507" w:rsidRPr="00500FD3" w:rsidTr="00F427C5">
        <w:trPr>
          <w:trHeight w:val="57"/>
        </w:trPr>
        <w:tc>
          <w:tcPr>
            <w:tcW w:w="1985" w:type="dxa"/>
            <w:vMerge w:val="restart"/>
            <w:tcBorders>
              <w:right w:val="nil"/>
            </w:tcBorders>
          </w:tcPr>
          <w:p w:rsidR="00C91507" w:rsidRPr="00A2548B" w:rsidRDefault="00C91507" w:rsidP="00DD280D">
            <w:pPr>
              <w:pStyle w:val="BOCZEK"/>
            </w:pPr>
            <w:r>
              <w:t>S</w:t>
            </w:r>
            <w:r w:rsidRPr="00806916">
              <w:t>pecjalne</w:t>
            </w:r>
            <w:r w:rsidRPr="00A2548B">
              <w:t xml:space="preserve"> </w:t>
            </w:r>
          </w:p>
        </w:tc>
        <w:tc>
          <w:tcPr>
            <w:tcW w:w="992" w:type="dxa"/>
            <w:tcBorders>
              <w:left w:val="nil"/>
              <w:bottom w:val="nil"/>
            </w:tcBorders>
            <w:vAlign w:val="center"/>
          </w:tcPr>
          <w:p w:rsidR="00C91507" w:rsidRDefault="00C91507" w:rsidP="00C91507">
            <w:pPr>
              <w:pStyle w:val="ab"/>
            </w:pPr>
            <w:r>
              <w:t xml:space="preserve">2023/24 </w:t>
            </w:r>
          </w:p>
        </w:tc>
        <w:tc>
          <w:tcPr>
            <w:tcW w:w="732" w:type="dxa"/>
            <w:tcBorders>
              <w:bottom w:val="single" w:sz="4" w:space="0" w:color="001D77"/>
            </w:tcBorders>
            <w:vAlign w:val="bottom"/>
          </w:tcPr>
          <w:p w:rsidR="00C91507" w:rsidRDefault="00C91507" w:rsidP="00C91507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72" w:type="dxa"/>
            <w:tcBorders>
              <w:bottom w:val="single" w:sz="4" w:space="0" w:color="001D77"/>
            </w:tcBorders>
            <w:vAlign w:val="bottom"/>
          </w:tcPr>
          <w:p w:rsidR="00C91507" w:rsidRDefault="00C91507" w:rsidP="00C91507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872" w:type="dxa"/>
            <w:tcBorders>
              <w:bottom w:val="single" w:sz="4" w:space="0" w:color="001D77"/>
            </w:tcBorders>
            <w:vAlign w:val="bottom"/>
          </w:tcPr>
          <w:p w:rsidR="00C91507" w:rsidRDefault="00C91507" w:rsidP="00C91507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872" w:type="dxa"/>
            <w:tcBorders>
              <w:bottom w:val="single" w:sz="4" w:space="0" w:color="001D77"/>
            </w:tcBorders>
            <w:vAlign w:val="bottom"/>
          </w:tcPr>
          <w:p w:rsidR="00C91507" w:rsidRDefault="00C91507" w:rsidP="00C91507">
            <w:pPr>
              <w:pStyle w:val="TableText"/>
            </w:pPr>
            <w:r>
              <w:t>16</w:t>
            </w:r>
          </w:p>
        </w:tc>
        <w:tc>
          <w:tcPr>
            <w:tcW w:w="872" w:type="dxa"/>
            <w:tcBorders>
              <w:bottom w:val="single" w:sz="4" w:space="0" w:color="001D77"/>
            </w:tcBorders>
            <w:vAlign w:val="bottom"/>
          </w:tcPr>
          <w:p w:rsidR="00C91507" w:rsidRDefault="00C91507" w:rsidP="00C91507">
            <w:pPr>
              <w:pStyle w:val="TableText"/>
            </w:pPr>
            <w:r>
              <w:t>16</w:t>
            </w:r>
          </w:p>
        </w:tc>
        <w:tc>
          <w:tcPr>
            <w:tcW w:w="872" w:type="dxa"/>
            <w:tcBorders>
              <w:bottom w:val="single" w:sz="4" w:space="0" w:color="001D77"/>
            </w:tcBorders>
            <w:vAlign w:val="bottom"/>
          </w:tcPr>
          <w:p w:rsidR="00C91507" w:rsidRDefault="00C91507" w:rsidP="00C91507">
            <w:pPr>
              <w:pStyle w:val="TableText"/>
            </w:pPr>
            <w:r>
              <w:t>7</w:t>
            </w:r>
          </w:p>
        </w:tc>
      </w:tr>
      <w:tr w:rsidR="00C91507" w:rsidRPr="00500FD3" w:rsidTr="00F427C5">
        <w:trPr>
          <w:trHeight w:val="57"/>
        </w:trPr>
        <w:tc>
          <w:tcPr>
            <w:tcW w:w="1985" w:type="dxa"/>
            <w:vMerge/>
            <w:tcBorders>
              <w:bottom w:val="nil"/>
              <w:right w:val="nil"/>
            </w:tcBorders>
            <w:vAlign w:val="center"/>
          </w:tcPr>
          <w:p w:rsidR="00C91507" w:rsidRPr="00A2548B" w:rsidRDefault="00C91507" w:rsidP="00DD280D">
            <w:pPr>
              <w:pStyle w:val="BOCZEK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:rsidR="00C91507" w:rsidRDefault="00C91507" w:rsidP="00C91507">
            <w:pPr>
              <w:pStyle w:val="ab"/>
            </w:pPr>
            <w:r>
              <w:t xml:space="preserve">2024/25 </w:t>
            </w:r>
          </w:p>
        </w:tc>
        <w:tc>
          <w:tcPr>
            <w:tcW w:w="732" w:type="dxa"/>
            <w:tcBorders>
              <w:bottom w:val="nil"/>
            </w:tcBorders>
            <w:vAlign w:val="bottom"/>
          </w:tcPr>
          <w:p w:rsidR="00C91507" w:rsidRDefault="00C91507" w:rsidP="00C91507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72" w:type="dxa"/>
            <w:tcBorders>
              <w:bottom w:val="nil"/>
            </w:tcBorders>
            <w:vAlign w:val="bottom"/>
          </w:tcPr>
          <w:p w:rsidR="00C91507" w:rsidRDefault="00C91507" w:rsidP="00C91507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872" w:type="dxa"/>
            <w:tcBorders>
              <w:bottom w:val="nil"/>
            </w:tcBorders>
            <w:vAlign w:val="bottom"/>
          </w:tcPr>
          <w:p w:rsidR="00C91507" w:rsidRDefault="00C91507" w:rsidP="00C91507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872" w:type="dxa"/>
            <w:tcBorders>
              <w:bottom w:val="nil"/>
            </w:tcBorders>
            <w:vAlign w:val="bottom"/>
          </w:tcPr>
          <w:p w:rsidR="00C91507" w:rsidRDefault="00C91507" w:rsidP="00C91507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872" w:type="dxa"/>
            <w:tcBorders>
              <w:bottom w:val="nil"/>
            </w:tcBorders>
            <w:vAlign w:val="bottom"/>
          </w:tcPr>
          <w:p w:rsidR="00C91507" w:rsidRDefault="00C91507" w:rsidP="00C91507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872" w:type="dxa"/>
            <w:tcBorders>
              <w:bottom w:val="nil"/>
            </w:tcBorders>
            <w:vAlign w:val="bottom"/>
          </w:tcPr>
          <w:p w:rsidR="00C91507" w:rsidRDefault="00C91507" w:rsidP="00C91507">
            <w:pPr>
              <w:pStyle w:val="TableTex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</w:tbl>
    <w:p w:rsidR="00F4560E" w:rsidRDefault="00F4560E" w:rsidP="00CE52FC">
      <w:pPr>
        <w:pStyle w:val="stopka0"/>
        <w:spacing w:before="0"/>
      </w:pPr>
      <w:r>
        <w:t>a</w:t>
      </w:r>
      <w:r w:rsidRPr="00622739">
        <w:t xml:space="preserve"> Z poprzedniego roku szkolnego</w:t>
      </w:r>
      <w:r>
        <w:t>.</w:t>
      </w:r>
      <w:r w:rsidRPr="00622739">
        <w:t xml:space="preserve"> </w:t>
      </w:r>
    </w:p>
    <w:p w:rsidR="00560961" w:rsidRDefault="00560961" w:rsidP="00560961">
      <w:pPr>
        <w:pStyle w:val="tekst1"/>
      </w:pPr>
      <w:r>
        <w:lastRenderedPageBreak/>
        <w:t>We wszystkich typach szkół policealnych kształciło się łącznie 22,</w:t>
      </w:r>
      <w:r w:rsidR="00C91507">
        <w:t>8</w:t>
      </w:r>
      <w:r>
        <w:t xml:space="preserve"> tys. uczniów, o </w:t>
      </w:r>
      <w:r w:rsidR="00C91507">
        <w:t>0,4</w:t>
      </w:r>
      <w:r>
        <w:t>% więcej niż rok wcześniej. W tym typie szkół liczebnie dominowały kobiety, które stanowiły 7</w:t>
      </w:r>
      <w:r w:rsidR="00C91507">
        <w:t>0,4</w:t>
      </w:r>
      <w:r>
        <w:t>% wszystkich uczniów.</w:t>
      </w:r>
    </w:p>
    <w:p w:rsidR="00F4560E" w:rsidRDefault="00F4560E" w:rsidP="00F4560E">
      <w:pPr>
        <w:pStyle w:val="tekst1"/>
      </w:pPr>
      <w:r w:rsidRPr="008333EF">
        <w:t xml:space="preserve">W czerwcu </w:t>
      </w:r>
      <w:r w:rsidR="0099655A">
        <w:t>2024</w:t>
      </w:r>
      <w:r w:rsidRPr="008333EF">
        <w:t xml:space="preserve"> r. naukę w szkołach policealnych zakończyło </w:t>
      </w:r>
      <w:r w:rsidR="00950866">
        <w:t>7,3</w:t>
      </w:r>
      <w:r w:rsidRPr="008333EF">
        <w:t xml:space="preserve"> tys. uczniów, tj. o </w:t>
      </w:r>
      <w:r w:rsidR="00950866">
        <w:t>6</w:t>
      </w:r>
      <w:r>
        <w:t>,</w:t>
      </w:r>
      <w:r w:rsidR="00950866">
        <w:t>8</w:t>
      </w:r>
      <w:r w:rsidRPr="008333EF">
        <w:t xml:space="preserve">% </w:t>
      </w:r>
      <w:r>
        <w:t>więc</w:t>
      </w:r>
      <w:r w:rsidRPr="008333EF">
        <w:t xml:space="preserve">ej niż </w:t>
      </w:r>
      <w:r>
        <w:t xml:space="preserve">w poprzednim </w:t>
      </w:r>
      <w:r w:rsidRPr="008333EF">
        <w:t>rok</w:t>
      </w:r>
      <w:r>
        <w:t>u. N</w:t>
      </w:r>
      <w:r w:rsidRPr="00745513">
        <w:t xml:space="preserve">ajwiększym zainteresowaniem słuchaczy szkół policealnych cieszyły </w:t>
      </w:r>
      <w:r w:rsidRPr="0037079C">
        <w:rPr>
          <w:noProof/>
        </w:rPr>
        <mc:AlternateContent>
          <mc:Choice Requires="wps">
            <w:drawing>
              <wp:anchor distT="45720" distB="45720" distL="114300" distR="114300" simplePos="0" relativeHeight="252127232" behindDoc="1" locked="0" layoutInCell="1" allowOverlap="1" wp14:anchorId="749BF070" wp14:editId="1D63EC87">
                <wp:simplePos x="0" y="0"/>
                <wp:positionH relativeFrom="page">
                  <wp:posOffset>5667375</wp:posOffset>
                </wp:positionH>
                <wp:positionV relativeFrom="paragraph">
                  <wp:posOffset>266700</wp:posOffset>
                </wp:positionV>
                <wp:extent cx="1758315" cy="1123950"/>
                <wp:effectExtent l="0" t="0" r="0" b="0"/>
                <wp:wrapTight wrapText="bothSides">
                  <wp:wrapPolygon edited="0">
                    <wp:start x="702" y="0"/>
                    <wp:lineTo x="702" y="21234"/>
                    <wp:lineTo x="20828" y="21234"/>
                    <wp:lineTo x="20828" y="0"/>
                    <wp:lineTo x="702" y="0"/>
                  </wp:wrapPolygon>
                </wp:wrapTight>
                <wp:docPr id="37" name="Pole tekstowe 37" descr="Najwięcej absolwentów w szkołach policealnych kończyło naukę na kierunkach medycznych, artystycznych, biznesu i administracji, usług dla ludności oraz higieny i bezpieczeństwa prac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8315" cy="1123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9F2" w:rsidRPr="00BB78D3" w:rsidRDefault="007159F2" w:rsidP="00F4560E">
                            <w:pPr>
                              <w:pStyle w:val="tekstzboku"/>
                            </w:pPr>
                            <w:r>
                              <w:t>N</w:t>
                            </w:r>
                            <w:r w:rsidRPr="00BB78D3">
                              <w:t>ajwię</w:t>
                            </w:r>
                            <w:r>
                              <w:t>cej absolwentów</w:t>
                            </w:r>
                            <w:r w:rsidRPr="00BB78D3">
                              <w:t xml:space="preserve"> </w:t>
                            </w:r>
                            <w:r>
                              <w:t>w</w:t>
                            </w:r>
                            <w:r w:rsidRPr="00BB78D3">
                              <w:t xml:space="preserve"> szkołach policealnych </w:t>
                            </w:r>
                            <w:r>
                              <w:t>kończyło naukę na kierunkach</w:t>
                            </w:r>
                            <w:r w:rsidRPr="00BB78D3">
                              <w:t xml:space="preserve"> medyczn</w:t>
                            </w:r>
                            <w:r>
                              <w:t>ych</w:t>
                            </w:r>
                            <w:r w:rsidRPr="00BB78D3">
                              <w:t xml:space="preserve">, </w:t>
                            </w:r>
                            <w:r w:rsidRPr="00745513">
                              <w:t>artystyczn</w:t>
                            </w:r>
                            <w:r>
                              <w:t>ych, biznesu i </w:t>
                            </w:r>
                            <w:r w:rsidRPr="00BB78D3">
                              <w:t>administracji</w:t>
                            </w:r>
                            <w:r>
                              <w:t>,</w:t>
                            </w:r>
                            <w:r w:rsidRPr="00BB78D3">
                              <w:t xml:space="preserve"> usług dla ludności</w:t>
                            </w:r>
                            <w:r w:rsidRPr="00E94E9B">
                              <w:t xml:space="preserve"> </w:t>
                            </w:r>
                            <w:r w:rsidRPr="00BB78D3">
                              <w:t>oraz</w:t>
                            </w:r>
                            <w:r>
                              <w:t xml:space="preserve"> higieny i bezpieczeństwa pracy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BF070" id="Pole tekstowe 37" o:spid="_x0000_s1034" type="#_x0000_t202" alt="Najwięcej absolwentów w szkołach policealnych kończyło naukę na kierunkach medycznych, artystycznych, biznesu i administracji, usług dla ludności oraz higieny i bezpieczeństwa pracy" style="position:absolute;margin-left:446.25pt;margin-top:21pt;width:138.45pt;height:88.5pt;z-index:-25118924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" filled="f" stroked="f">
                <v:textbox inset=",0">
                  <w:txbxContent>
                    <w:p w:rsidR="007159F2" w:rsidRPr="00BB78D3" w:rsidRDefault="007159F2" w:rsidP="00F4560E">
                      <w:pPr>
                        <w:pStyle w:val="tekstzboku"/>
                      </w:pPr>
                      <w:r>
                        <w:t>N</w:t>
                      </w:r>
                      <w:r w:rsidRPr="00BB78D3">
                        <w:t>ajwię</w:t>
                      </w:r>
                      <w:r>
                        <w:t>cej absolwentów</w:t>
                      </w:r>
                      <w:r w:rsidRPr="00BB78D3">
                        <w:t xml:space="preserve"> </w:t>
                      </w:r>
                      <w:r>
                        <w:t>w</w:t>
                      </w:r>
                      <w:r w:rsidRPr="00BB78D3">
                        <w:t xml:space="preserve"> szkołach policealnych </w:t>
                      </w:r>
                      <w:r>
                        <w:t>kończyło naukę na kierunkach</w:t>
                      </w:r>
                      <w:r w:rsidRPr="00BB78D3">
                        <w:t xml:space="preserve"> medyczn</w:t>
                      </w:r>
                      <w:r>
                        <w:t>ych</w:t>
                      </w:r>
                      <w:r w:rsidRPr="00BB78D3">
                        <w:t xml:space="preserve">, </w:t>
                      </w:r>
                      <w:r w:rsidRPr="00745513">
                        <w:t>artystyczn</w:t>
                      </w:r>
                      <w:r>
                        <w:t>ych, biznesu i </w:t>
                      </w:r>
                      <w:r w:rsidRPr="00BB78D3">
                        <w:t>administracji</w:t>
                      </w:r>
                      <w:r>
                        <w:t>,</w:t>
                      </w:r>
                      <w:r w:rsidRPr="00BB78D3">
                        <w:t xml:space="preserve"> usług dla ludności</w:t>
                      </w:r>
                      <w:r w:rsidRPr="00E94E9B">
                        <w:t xml:space="preserve"> </w:t>
                      </w:r>
                      <w:r w:rsidRPr="00BB78D3">
                        <w:t>oraz</w:t>
                      </w:r>
                      <w:r>
                        <w:t xml:space="preserve"> higieny i bezpieczeństwa pracy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Pr="00745513">
        <w:t>się kierunki medyczne</w:t>
      </w:r>
      <w:r>
        <w:t xml:space="preserve">, których absolwenci stanowili </w:t>
      </w:r>
      <w:r w:rsidR="00950866">
        <w:t>41,2</w:t>
      </w:r>
      <w:r>
        <w:t xml:space="preserve">% ogółu kończących naukę na poziomie policealnym </w:t>
      </w:r>
      <w:r w:rsidRPr="00745513">
        <w:t>(</w:t>
      </w:r>
      <w:r>
        <w:t>w przypadku</w:t>
      </w:r>
      <w:r w:rsidRPr="00745513">
        <w:t xml:space="preserve"> kobiet </w:t>
      </w:r>
      <w:r w:rsidR="000926A7">
        <w:t>4</w:t>
      </w:r>
      <w:r w:rsidR="00950866">
        <w:t>2,9</w:t>
      </w:r>
      <w:r w:rsidR="00F57BB3">
        <w:t>%</w:t>
      </w:r>
      <w:r>
        <w:t xml:space="preserve">, a mężczyzn </w:t>
      </w:r>
      <w:r w:rsidR="00950866">
        <w:t>35</w:t>
      </w:r>
      <w:r w:rsidR="000F250A">
        <w:t>,</w:t>
      </w:r>
      <w:r w:rsidR="00950866">
        <w:t>8</w:t>
      </w:r>
      <w:r w:rsidRPr="00745513">
        <w:t>%)</w:t>
      </w:r>
      <w:r>
        <w:t xml:space="preserve">. Liczna grupa słuchaczy uzyskała absolutorium w zakresie </w:t>
      </w:r>
      <w:r w:rsidR="0068358A">
        <w:t>kierunków</w:t>
      </w:r>
      <w:r w:rsidR="0068358A" w:rsidRPr="00745513">
        <w:t xml:space="preserve"> artystyczn</w:t>
      </w:r>
      <w:r w:rsidR="0068358A">
        <w:t xml:space="preserve">ych </w:t>
      </w:r>
      <w:r>
        <w:t>– 15</w:t>
      </w:r>
      <w:r w:rsidR="00950866">
        <w:t>,4</w:t>
      </w:r>
      <w:r>
        <w:t>% (</w:t>
      </w:r>
      <w:r w:rsidR="00950866">
        <w:t xml:space="preserve">w przypadku </w:t>
      </w:r>
      <w:r w:rsidR="00950866" w:rsidRPr="00745513">
        <w:t>mężczyzn</w:t>
      </w:r>
      <w:r w:rsidR="00950866">
        <w:t xml:space="preserve"> </w:t>
      </w:r>
      <w:r>
        <w:t>1</w:t>
      </w:r>
      <w:r w:rsidR="00950866">
        <w:t>5,9</w:t>
      </w:r>
      <w:r w:rsidRPr="00745513">
        <w:t>%</w:t>
      </w:r>
      <w:r w:rsidR="00950866">
        <w:t>, a kobiet 15,2%</w:t>
      </w:r>
      <w:r w:rsidRPr="00745513">
        <w:t xml:space="preserve">) </w:t>
      </w:r>
      <w:r w:rsidR="00BF1FB0">
        <w:t>oraz</w:t>
      </w:r>
      <w:r w:rsidR="00BF1FB0" w:rsidRPr="00745513">
        <w:t xml:space="preserve"> </w:t>
      </w:r>
      <w:r w:rsidR="00950866">
        <w:t>biznesu i administracji – 13</w:t>
      </w:r>
      <w:r w:rsidR="0068358A">
        <w:t xml:space="preserve">,2% (mężczyzn </w:t>
      </w:r>
      <w:r w:rsidR="00950866">
        <w:t>19,5%,</w:t>
      </w:r>
      <w:r w:rsidR="0068358A">
        <w:t xml:space="preserve"> kobiet 1</w:t>
      </w:r>
      <w:r w:rsidR="00950866">
        <w:t>1</w:t>
      </w:r>
      <w:r w:rsidR="0068358A">
        <w:t>,3%)</w:t>
      </w:r>
      <w:r w:rsidR="00BF1FB0">
        <w:t>. Wśród kobiet popularne były</w:t>
      </w:r>
      <w:r w:rsidR="0068358A">
        <w:t xml:space="preserve"> </w:t>
      </w:r>
      <w:r w:rsidR="00BF1FB0">
        <w:t xml:space="preserve">także kierunki z zakresu </w:t>
      </w:r>
      <w:r w:rsidRPr="00745513">
        <w:t>usług dla ludności</w:t>
      </w:r>
      <w:r w:rsidR="00BF1FB0">
        <w:t xml:space="preserve"> </w:t>
      </w:r>
      <w:r w:rsidRPr="00745513">
        <w:t>(</w:t>
      </w:r>
      <w:r w:rsidR="00BF1FB0">
        <w:t>1</w:t>
      </w:r>
      <w:r w:rsidR="00950866">
        <w:t>6,7</w:t>
      </w:r>
      <w:r>
        <w:t>% wobec</w:t>
      </w:r>
      <w:r w:rsidRPr="00745513">
        <w:t xml:space="preserve"> </w:t>
      </w:r>
      <w:r w:rsidR="00BF1FB0">
        <w:t>12,</w:t>
      </w:r>
      <w:r w:rsidR="00950866">
        <w:t>7</w:t>
      </w:r>
      <w:r w:rsidR="00BF1FB0">
        <w:t>%</w:t>
      </w:r>
      <w:r>
        <w:t xml:space="preserve"> dla </w:t>
      </w:r>
      <w:r w:rsidR="00BF1FB0">
        <w:t xml:space="preserve">absolwentów </w:t>
      </w:r>
      <w:r>
        <w:t>ogółem</w:t>
      </w:r>
      <w:r w:rsidRPr="00745513">
        <w:t xml:space="preserve">), </w:t>
      </w:r>
      <w:r>
        <w:t>natomiast wśród mężczyzn –</w:t>
      </w:r>
      <w:r w:rsidR="00BF1FB0">
        <w:t xml:space="preserve"> z zakresu higieny i </w:t>
      </w:r>
      <w:r w:rsidRPr="00745513">
        <w:t>bezpieczeństwa pracy (</w:t>
      </w:r>
      <w:r>
        <w:t>2</w:t>
      </w:r>
      <w:r w:rsidR="00950866">
        <w:t>1,5</w:t>
      </w:r>
      <w:r w:rsidR="00BF1FB0">
        <w:t xml:space="preserve">%, przy </w:t>
      </w:r>
      <w:r w:rsidR="00950866">
        <w:t>9,9</w:t>
      </w:r>
      <w:r w:rsidRPr="00745513">
        <w:t xml:space="preserve">% dla ogółem). </w:t>
      </w:r>
    </w:p>
    <w:p w:rsidR="00F4560E" w:rsidRPr="00406044" w:rsidRDefault="00AA15B5" w:rsidP="00BC4731">
      <w:pPr>
        <w:pStyle w:val="tytuwykresu"/>
      </w:pPr>
      <w:r w:rsidRPr="00AA15B5">
        <w:rPr>
          <w:noProof/>
          <w:lang w:eastAsia="pl-PL"/>
        </w:rPr>
        <w:drawing>
          <wp:anchor distT="0" distB="144145" distL="114300" distR="114300" simplePos="0" relativeHeight="25218048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499745</wp:posOffset>
            </wp:positionV>
            <wp:extent cx="4320000" cy="2959200"/>
            <wp:effectExtent l="0" t="0" r="4445" b="0"/>
            <wp:wrapTopAndBottom/>
            <wp:docPr id="29" name="Obraz 29" descr="Podwójny wykres kołowy przedstawiający strukturę absolwentów szkół policealnych według podgrup kierunków kształcenia. Osobno zaprezentowano strukturę dla kobiet i dla mężczyzn. Dane do wykresu dostępne w pliku w formacie XLS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95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560E" w:rsidRPr="00DE7BF7">
        <w:t xml:space="preserve">Wykres </w:t>
      </w:r>
      <w:r w:rsidR="00F4560E">
        <w:t>4</w:t>
      </w:r>
      <w:r w:rsidR="00F4560E" w:rsidRPr="00AA15B5">
        <w:t>.</w:t>
      </w:r>
      <w:r w:rsidR="004858BF" w:rsidRPr="00AA15B5">
        <w:t xml:space="preserve"> </w:t>
      </w:r>
      <w:r w:rsidR="00F4560E" w:rsidRPr="00AA15B5">
        <w:t>Absolwenci szkół policealnych według podgrup kierunków kształcenia</w:t>
      </w:r>
      <w:r w:rsidR="00F4560E" w:rsidRPr="00AA15B5">
        <w:rPr>
          <w:b w:val="0"/>
          <w:vertAlign w:val="superscript"/>
        </w:rPr>
        <w:t>a</w:t>
      </w:r>
      <w:r w:rsidR="009C47CE" w:rsidRPr="00AA15B5">
        <w:t xml:space="preserve"> i płci </w:t>
      </w:r>
      <w:r w:rsidR="009C47CE" w:rsidRPr="00AA15B5">
        <w:br/>
      </w:r>
      <w:r w:rsidR="00F4560E" w:rsidRPr="00AA15B5">
        <w:t xml:space="preserve">z roku szkolnego </w:t>
      </w:r>
      <w:r w:rsidR="0099655A" w:rsidRPr="00AA15B5">
        <w:t xml:space="preserve">2023/24 </w:t>
      </w:r>
    </w:p>
    <w:p w:rsidR="00F4560E" w:rsidRDefault="00F4560E" w:rsidP="0043517A">
      <w:pPr>
        <w:pStyle w:val="stopka0"/>
      </w:pPr>
      <w:r>
        <w:t xml:space="preserve">a </w:t>
      </w:r>
      <w:r w:rsidRPr="00DE7BF7">
        <w:t>Zgodnie z Międzynarodową Klasyfikacją Kierunków Kształcenia (ISCED-F 2013).</w:t>
      </w:r>
    </w:p>
    <w:p w:rsidR="00F4560E" w:rsidRDefault="00F4560E" w:rsidP="00F4560E">
      <w:pPr>
        <w:pStyle w:val="Nagwek1"/>
      </w:pPr>
      <w:r w:rsidRPr="0037079C">
        <w:rPr>
          <w:noProof/>
        </w:rPr>
        <mc:AlternateContent>
          <mc:Choice Requires="wps">
            <w:drawing>
              <wp:anchor distT="45720" distB="45720" distL="114300" distR="114300" simplePos="0" relativeHeight="252128256" behindDoc="1" locked="0" layoutInCell="1" allowOverlap="1" wp14:anchorId="13DC5A62" wp14:editId="07840D5D">
                <wp:simplePos x="0" y="0"/>
                <wp:positionH relativeFrom="page">
                  <wp:posOffset>5676900</wp:posOffset>
                </wp:positionH>
                <wp:positionV relativeFrom="paragraph">
                  <wp:posOffset>372745</wp:posOffset>
                </wp:positionV>
                <wp:extent cx="1758315" cy="542925"/>
                <wp:effectExtent l="0" t="0" r="0" b="0"/>
                <wp:wrapTight wrapText="bothSides">
                  <wp:wrapPolygon edited="0">
                    <wp:start x="702" y="0"/>
                    <wp:lineTo x="702" y="20463"/>
                    <wp:lineTo x="20828" y="20463"/>
                    <wp:lineTo x="20828" y="0"/>
                    <wp:lineTo x="702" y="0"/>
                  </wp:wrapPolygon>
                </wp:wrapTight>
                <wp:docPr id="39" name="Pole tekstowe 39" descr="Liczba uczniów w szkołach dla dorosłych wyniosła 9,8 tys., tj. o 3,3% więcej niż przed rokiem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831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9F2" w:rsidRPr="00BA375A" w:rsidRDefault="007159F2" w:rsidP="00F4560E">
                            <w:pPr>
                              <w:pStyle w:val="tekstzboku"/>
                            </w:pPr>
                            <w:r>
                              <w:rPr>
                                <w:noProof/>
                              </w:rPr>
                              <w:t>Liczba uczniów w szkołach dla dorosłych wyniosła 9,8 tys., tj. o 3,3% więcej niż przed rokiem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DC5A62" id="Pole tekstowe 39" o:spid="_x0000_s1035" type="#_x0000_t202" alt="Liczba uczniów w szkołach dla dorosłych wyniosła 9,8 tys., tj. o 3,3% więcej niż przed rokiem" style="position:absolute;margin-left:447pt;margin-top:29.35pt;width:138.45pt;height:42.75pt;z-index:-25118822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" filled="f" stroked="f">
                <v:textbox inset=",0">
                  <w:txbxContent>
                    <w:p w:rsidR="007159F2" w:rsidRPr="00BA375A" w:rsidRDefault="007159F2" w:rsidP="00F4560E">
                      <w:pPr>
                        <w:pStyle w:val="tekstzboku"/>
                      </w:pPr>
                      <w:r>
                        <w:rPr>
                          <w:noProof/>
                        </w:rPr>
                        <w:t>Liczba uczniów w szkołach dla dorosłych wyniosła 9,8 tys., tj. o 3,3% więcej niż przed rokiem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>
        <w:t>Szkoły dla dorosłych</w:t>
      </w:r>
    </w:p>
    <w:p w:rsidR="00F4560E" w:rsidRDefault="00F4560E" w:rsidP="00F4560E">
      <w:pPr>
        <w:pStyle w:val="tekst1"/>
      </w:pPr>
      <w:r>
        <w:t xml:space="preserve">W </w:t>
      </w:r>
      <w:r w:rsidRPr="0032425D">
        <w:t xml:space="preserve">roku szkolnym </w:t>
      </w:r>
      <w:r w:rsidR="0099655A">
        <w:t xml:space="preserve">2024/25 </w:t>
      </w:r>
      <w:r w:rsidRPr="0032425D">
        <w:t xml:space="preserve">sieć szkół dla dorosłych zmniejszyła się o </w:t>
      </w:r>
      <w:r>
        <w:t>kolejn</w:t>
      </w:r>
      <w:r w:rsidR="004170FC">
        <w:t>e</w:t>
      </w:r>
      <w:r>
        <w:t xml:space="preserve"> </w:t>
      </w:r>
      <w:r w:rsidR="00F748C2">
        <w:t>4</w:t>
      </w:r>
      <w:r>
        <w:t xml:space="preserve"> placówk</w:t>
      </w:r>
      <w:r w:rsidR="004170FC">
        <w:t>i</w:t>
      </w:r>
      <w:r>
        <w:t xml:space="preserve"> i </w:t>
      </w:r>
      <w:r w:rsidRPr="0032425D">
        <w:t xml:space="preserve">obejmowała </w:t>
      </w:r>
      <w:r w:rsidR="00F748C2">
        <w:t>1</w:t>
      </w:r>
      <w:r>
        <w:t xml:space="preserve"> szkoł</w:t>
      </w:r>
      <w:r w:rsidR="00F748C2">
        <w:t>ę podstawową</w:t>
      </w:r>
      <w:r>
        <w:t xml:space="preserve"> oraz </w:t>
      </w:r>
      <w:r w:rsidR="004170FC">
        <w:t>8</w:t>
      </w:r>
      <w:r w:rsidR="00F748C2">
        <w:t>6</w:t>
      </w:r>
      <w:r w:rsidRPr="0032425D">
        <w:t xml:space="preserve"> liceów ogólnokształcących. Naukę w szkołach dla doro</w:t>
      </w:r>
      <w:r>
        <w:t xml:space="preserve">słych kontynuowało łącznie </w:t>
      </w:r>
      <w:r w:rsidR="004170FC">
        <w:t>9,</w:t>
      </w:r>
      <w:r w:rsidR="00F748C2">
        <w:t>8</w:t>
      </w:r>
      <w:r>
        <w:t xml:space="preserve"> </w:t>
      </w:r>
      <w:r w:rsidRPr="0032425D">
        <w:t xml:space="preserve">tys. uczniów, tj. o </w:t>
      </w:r>
      <w:r w:rsidR="00F748C2">
        <w:t>3,3</w:t>
      </w:r>
      <w:r w:rsidRPr="0032425D">
        <w:t xml:space="preserve">% </w:t>
      </w:r>
      <w:r>
        <w:t>więc</w:t>
      </w:r>
      <w:r w:rsidRPr="0032425D">
        <w:t>ej niż przed rokiem.</w:t>
      </w:r>
    </w:p>
    <w:p w:rsidR="00E82BD5" w:rsidRDefault="00E82BD5" w:rsidP="001E5C2A">
      <w:pPr>
        <w:pStyle w:val="tekst1"/>
      </w:pPr>
      <w:r w:rsidRPr="00DD672D">
        <w:t>W szkołach dla dorosłych przeważali mężczyźni, którzy stanowili 5</w:t>
      </w:r>
      <w:r w:rsidR="004170FC">
        <w:t>3,</w:t>
      </w:r>
      <w:r w:rsidR="00F748C2">
        <w:t>6</w:t>
      </w:r>
      <w:r>
        <w:t xml:space="preserve">% wszystkich uczniów. W czerwcu </w:t>
      </w:r>
      <w:r w:rsidR="0099655A">
        <w:t>2024</w:t>
      </w:r>
      <w:r>
        <w:t xml:space="preserve"> </w:t>
      </w:r>
      <w:r w:rsidRPr="00DD672D">
        <w:t>r. naukę w szkołach dla dorosłych zakończył</w:t>
      </w:r>
      <w:r w:rsidR="004170FC">
        <w:t>y</w:t>
      </w:r>
      <w:r w:rsidRPr="00DD672D">
        <w:t xml:space="preserve"> </w:t>
      </w:r>
      <w:r w:rsidR="00F748C2">
        <w:t>184</w:t>
      </w:r>
      <w:r w:rsidR="004170FC">
        <w:t>3</w:t>
      </w:r>
      <w:r w:rsidRPr="00DD672D">
        <w:t xml:space="preserve"> </w:t>
      </w:r>
      <w:r>
        <w:t>os</w:t>
      </w:r>
      <w:r w:rsidR="004170FC">
        <w:t>o</w:t>
      </w:r>
      <w:r>
        <w:t>b</w:t>
      </w:r>
      <w:r w:rsidR="004170FC">
        <w:t xml:space="preserve">y (wobec </w:t>
      </w:r>
      <w:r w:rsidR="00F748C2">
        <w:t>603</w:t>
      </w:r>
      <w:r w:rsidR="00F748C2" w:rsidRPr="00DD672D">
        <w:t xml:space="preserve"> </w:t>
      </w:r>
      <w:r w:rsidR="004170FC">
        <w:t>rok wcześniej)</w:t>
      </w:r>
      <w:r w:rsidRPr="00DD672D">
        <w:t>.</w:t>
      </w:r>
    </w:p>
    <w:p w:rsidR="00E82BD5" w:rsidRDefault="00E82BD5" w:rsidP="00F4560E">
      <w:pPr>
        <w:pStyle w:val="tekst1"/>
      </w:pPr>
      <w:r>
        <w:br w:type="page"/>
      </w:r>
    </w:p>
    <w:p w:rsidR="00F4560E" w:rsidRDefault="00F4560E" w:rsidP="006B48A2">
      <w:pPr>
        <w:pStyle w:val="tytutablicy"/>
      </w:pPr>
      <w:r w:rsidRPr="00B312C4">
        <w:lastRenderedPageBreak/>
        <w:t>T</w:t>
      </w:r>
      <w:r>
        <w:t>ablica</w:t>
      </w:r>
      <w:r w:rsidRPr="00D978ED">
        <w:t xml:space="preserve"> </w:t>
      </w:r>
      <w:r>
        <w:t>4</w:t>
      </w:r>
      <w:r w:rsidRPr="00D978ED">
        <w:t>.</w:t>
      </w:r>
      <w:r w:rsidR="001C33FD">
        <w:t xml:space="preserve"> </w:t>
      </w:r>
      <w:r w:rsidRPr="00255D79">
        <w:t>Szkoły dla dorosłych</w:t>
      </w:r>
      <w:r w:rsidR="009F4EF1">
        <w:br/>
      </w:r>
      <w:r w:rsidR="009F4EF1">
        <w:tab/>
      </w:r>
      <w:r w:rsidR="009F4EF1" w:rsidRPr="00AF2305">
        <w:t>Stan w dniu 30 września</w:t>
      </w:r>
    </w:p>
    <w:tbl>
      <w:tblPr>
        <w:tblW w:w="8070" w:type="dxa"/>
        <w:tblBorders>
          <w:top w:val="single" w:sz="4" w:space="0" w:color="001D77"/>
          <w:insideH w:val="single" w:sz="4" w:space="0" w:color="001D77"/>
          <w:insideV w:val="single" w:sz="4" w:space="0" w:color="001D77"/>
        </w:tblBorders>
        <w:tblLayout w:type="fixed"/>
        <w:tblCellMar>
          <w:top w:w="28" w:type="dxa"/>
          <w:left w:w="57" w:type="dxa"/>
          <w:bottom w:w="17" w:type="dxa"/>
          <w:right w:w="57" w:type="dxa"/>
        </w:tblCellMar>
        <w:tblLook w:val="0420" w:firstRow="1" w:lastRow="0" w:firstColumn="0" w:lastColumn="0" w:noHBand="0" w:noVBand="1"/>
        <w:tblDescription w:val="Tablica zawiera podstawowe informacje dotyczące szkół dla dorosłych, według rodzajów szkół (placówki, uczniowie, absolwenci) w roku szkolnym 2024/25 i poprzednim. Dane do tablicy dostępne w pliku w formacie XLSX"/>
      </w:tblPr>
      <w:tblGrid>
        <w:gridCol w:w="2268"/>
        <w:gridCol w:w="913"/>
        <w:gridCol w:w="977"/>
        <w:gridCol w:w="978"/>
        <w:gridCol w:w="978"/>
        <w:gridCol w:w="978"/>
        <w:gridCol w:w="978"/>
      </w:tblGrid>
      <w:tr w:rsidR="00F4560E" w:rsidRPr="00500FD3" w:rsidTr="00F4560E">
        <w:trPr>
          <w:trHeight w:val="57"/>
        </w:trPr>
        <w:tc>
          <w:tcPr>
            <w:tcW w:w="3181" w:type="dxa"/>
            <w:gridSpan w:val="2"/>
            <w:vMerge w:val="restart"/>
            <w:vAlign w:val="center"/>
          </w:tcPr>
          <w:p w:rsidR="00F4560E" w:rsidRDefault="00F4560E" w:rsidP="00354952">
            <w:pPr>
              <w:pStyle w:val="GLOWKA"/>
            </w:pPr>
            <w:r>
              <w:t>Wyszczególnienie</w:t>
            </w:r>
          </w:p>
        </w:tc>
        <w:tc>
          <w:tcPr>
            <w:tcW w:w="977" w:type="dxa"/>
            <w:vMerge w:val="restart"/>
            <w:vAlign w:val="center"/>
          </w:tcPr>
          <w:p w:rsidR="00F4560E" w:rsidRDefault="00F4560E" w:rsidP="00354952">
            <w:pPr>
              <w:pStyle w:val="GLOWKA"/>
            </w:pPr>
            <w:r>
              <w:t>Szkoły</w:t>
            </w:r>
          </w:p>
        </w:tc>
        <w:tc>
          <w:tcPr>
            <w:tcW w:w="1956" w:type="dxa"/>
            <w:gridSpan w:val="2"/>
            <w:vAlign w:val="center"/>
          </w:tcPr>
          <w:p w:rsidR="00F4560E" w:rsidRDefault="00F4560E" w:rsidP="00354952">
            <w:pPr>
              <w:pStyle w:val="GLOWKA"/>
            </w:pPr>
            <w:r>
              <w:t>Uczniowie</w:t>
            </w:r>
          </w:p>
        </w:tc>
        <w:tc>
          <w:tcPr>
            <w:tcW w:w="1956" w:type="dxa"/>
            <w:gridSpan w:val="2"/>
            <w:vAlign w:val="center"/>
          </w:tcPr>
          <w:p w:rsidR="00F4560E" w:rsidRPr="00500FD3" w:rsidRDefault="00F4560E" w:rsidP="00354952">
            <w:pPr>
              <w:pStyle w:val="GLOWKA"/>
            </w:pPr>
            <w:r>
              <w:t>Absolwenci</w:t>
            </w:r>
            <w:r>
              <w:rPr>
                <w:vertAlign w:val="superscript"/>
              </w:rPr>
              <w:t>a</w:t>
            </w:r>
          </w:p>
        </w:tc>
      </w:tr>
      <w:tr w:rsidR="00F4560E" w:rsidRPr="00500FD3" w:rsidTr="00F4560E">
        <w:trPr>
          <w:trHeight w:val="57"/>
        </w:trPr>
        <w:tc>
          <w:tcPr>
            <w:tcW w:w="3181" w:type="dxa"/>
            <w:gridSpan w:val="2"/>
            <w:vMerge/>
          </w:tcPr>
          <w:p w:rsidR="00F4560E" w:rsidRPr="0078264A" w:rsidRDefault="00F4560E" w:rsidP="00354952">
            <w:pPr>
              <w:pStyle w:val="GLOWKA"/>
            </w:pPr>
          </w:p>
        </w:tc>
        <w:tc>
          <w:tcPr>
            <w:tcW w:w="977" w:type="dxa"/>
            <w:vMerge/>
          </w:tcPr>
          <w:p w:rsidR="00F4560E" w:rsidRPr="0078264A" w:rsidRDefault="00F4560E" w:rsidP="00354952">
            <w:pPr>
              <w:pStyle w:val="GLOWKA"/>
            </w:pPr>
          </w:p>
        </w:tc>
        <w:tc>
          <w:tcPr>
            <w:tcW w:w="978" w:type="dxa"/>
            <w:vAlign w:val="center"/>
          </w:tcPr>
          <w:p w:rsidR="00F4560E" w:rsidRPr="007826CD" w:rsidRDefault="00F4560E" w:rsidP="00354952">
            <w:pPr>
              <w:pStyle w:val="GLOWKA"/>
            </w:pPr>
            <w:r w:rsidRPr="007826CD">
              <w:t>ogółem</w:t>
            </w:r>
          </w:p>
        </w:tc>
        <w:tc>
          <w:tcPr>
            <w:tcW w:w="978" w:type="dxa"/>
            <w:vAlign w:val="center"/>
          </w:tcPr>
          <w:p w:rsidR="00F4560E" w:rsidRPr="007826CD" w:rsidRDefault="00F4560E" w:rsidP="00354952">
            <w:pPr>
              <w:pStyle w:val="GLOWKA"/>
            </w:pPr>
            <w:r>
              <w:t>w</w:t>
            </w:r>
            <w:r w:rsidRPr="007826CD">
              <w:t xml:space="preserve"> tym </w:t>
            </w:r>
            <w:r>
              <w:br/>
              <w:t>kobiety</w:t>
            </w:r>
          </w:p>
        </w:tc>
        <w:tc>
          <w:tcPr>
            <w:tcW w:w="978" w:type="dxa"/>
            <w:vAlign w:val="center"/>
          </w:tcPr>
          <w:p w:rsidR="00F4560E" w:rsidRPr="007826CD" w:rsidRDefault="00F4560E" w:rsidP="00354952">
            <w:pPr>
              <w:pStyle w:val="GLOWKA"/>
            </w:pPr>
            <w:r w:rsidRPr="007826CD">
              <w:t>ogółem</w:t>
            </w:r>
          </w:p>
        </w:tc>
        <w:tc>
          <w:tcPr>
            <w:tcW w:w="978" w:type="dxa"/>
            <w:vAlign w:val="center"/>
          </w:tcPr>
          <w:p w:rsidR="00F4560E" w:rsidRPr="007826CD" w:rsidRDefault="00F4560E" w:rsidP="00354952">
            <w:pPr>
              <w:pStyle w:val="GLOWKA"/>
            </w:pPr>
            <w:r>
              <w:t>w</w:t>
            </w:r>
            <w:r w:rsidRPr="007826CD">
              <w:t xml:space="preserve"> tym </w:t>
            </w:r>
            <w:r>
              <w:br/>
              <w:t>kobiety</w:t>
            </w:r>
          </w:p>
        </w:tc>
      </w:tr>
      <w:tr w:rsidR="005940A8" w:rsidRPr="00500FD3" w:rsidTr="00F4560E">
        <w:trPr>
          <w:trHeight w:val="57"/>
        </w:trPr>
        <w:tc>
          <w:tcPr>
            <w:tcW w:w="2268" w:type="dxa"/>
            <w:vMerge w:val="restart"/>
            <w:tcBorders>
              <w:right w:val="nil"/>
            </w:tcBorders>
          </w:tcPr>
          <w:p w:rsidR="005940A8" w:rsidRPr="00E77043" w:rsidRDefault="005940A8" w:rsidP="00DD280D">
            <w:pPr>
              <w:pStyle w:val="BOCZt"/>
            </w:pPr>
            <w:r>
              <w:t>OGÓŁEM</w:t>
            </w:r>
          </w:p>
        </w:tc>
        <w:tc>
          <w:tcPr>
            <w:tcW w:w="913" w:type="dxa"/>
            <w:tcBorders>
              <w:left w:val="nil"/>
              <w:bottom w:val="nil"/>
            </w:tcBorders>
            <w:vAlign w:val="center"/>
          </w:tcPr>
          <w:p w:rsidR="005940A8" w:rsidRPr="00E703A5" w:rsidRDefault="005940A8" w:rsidP="005940A8">
            <w:pPr>
              <w:pStyle w:val="ab"/>
              <w:rPr>
                <w:b/>
              </w:rPr>
            </w:pPr>
            <w:r>
              <w:rPr>
                <w:b/>
              </w:rPr>
              <w:t xml:space="preserve">2023/24 </w:t>
            </w:r>
          </w:p>
        </w:tc>
        <w:tc>
          <w:tcPr>
            <w:tcW w:w="977" w:type="dxa"/>
            <w:vAlign w:val="center"/>
          </w:tcPr>
          <w:p w:rsidR="005940A8" w:rsidRDefault="005940A8" w:rsidP="005940A8">
            <w:pPr>
              <w:pStyle w:val="tablettekst"/>
            </w:pPr>
            <w:r>
              <w:t>91</w:t>
            </w:r>
          </w:p>
        </w:tc>
        <w:tc>
          <w:tcPr>
            <w:tcW w:w="978" w:type="dxa"/>
            <w:vAlign w:val="center"/>
          </w:tcPr>
          <w:p w:rsidR="005940A8" w:rsidRDefault="005940A8" w:rsidP="005940A8">
            <w:pPr>
              <w:pStyle w:val="tablettekst"/>
            </w:pPr>
            <w:r>
              <w:t>9476</w:t>
            </w:r>
          </w:p>
        </w:tc>
        <w:tc>
          <w:tcPr>
            <w:tcW w:w="978" w:type="dxa"/>
            <w:vAlign w:val="center"/>
          </w:tcPr>
          <w:p w:rsidR="005940A8" w:rsidRDefault="005940A8" w:rsidP="005940A8">
            <w:pPr>
              <w:pStyle w:val="tablettekst"/>
            </w:pPr>
            <w:r>
              <w:t>4448</w:t>
            </w:r>
          </w:p>
        </w:tc>
        <w:tc>
          <w:tcPr>
            <w:tcW w:w="978" w:type="dxa"/>
            <w:vAlign w:val="center"/>
          </w:tcPr>
          <w:p w:rsidR="005940A8" w:rsidRDefault="005940A8" w:rsidP="005940A8">
            <w:pPr>
              <w:pStyle w:val="tablettekst"/>
            </w:pPr>
            <w:r>
              <w:t>603</w:t>
            </w:r>
          </w:p>
        </w:tc>
        <w:tc>
          <w:tcPr>
            <w:tcW w:w="978" w:type="dxa"/>
            <w:vAlign w:val="center"/>
          </w:tcPr>
          <w:p w:rsidR="005940A8" w:rsidRDefault="005940A8" w:rsidP="005940A8">
            <w:pPr>
              <w:pStyle w:val="tablettekst"/>
            </w:pPr>
            <w:r>
              <w:t>313</w:t>
            </w:r>
          </w:p>
        </w:tc>
      </w:tr>
      <w:tr w:rsidR="005940A8" w:rsidRPr="00500FD3" w:rsidTr="00F4560E">
        <w:trPr>
          <w:trHeight w:val="57"/>
        </w:trPr>
        <w:tc>
          <w:tcPr>
            <w:tcW w:w="2268" w:type="dxa"/>
            <w:vMerge/>
            <w:tcBorders>
              <w:bottom w:val="single" w:sz="4" w:space="0" w:color="001D77"/>
              <w:right w:val="nil"/>
            </w:tcBorders>
          </w:tcPr>
          <w:p w:rsidR="005940A8" w:rsidRDefault="005940A8" w:rsidP="00DD280D">
            <w:pPr>
              <w:pStyle w:val="BOCZt"/>
            </w:pP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001D77"/>
            </w:tcBorders>
            <w:vAlign w:val="center"/>
          </w:tcPr>
          <w:p w:rsidR="005940A8" w:rsidRPr="00E703A5" w:rsidRDefault="005940A8" w:rsidP="005940A8">
            <w:pPr>
              <w:pStyle w:val="ab"/>
              <w:rPr>
                <w:b/>
              </w:rPr>
            </w:pPr>
            <w:r>
              <w:rPr>
                <w:b/>
              </w:rPr>
              <w:t xml:space="preserve">2024/25 </w:t>
            </w:r>
          </w:p>
        </w:tc>
        <w:tc>
          <w:tcPr>
            <w:tcW w:w="977" w:type="dxa"/>
            <w:vAlign w:val="center"/>
          </w:tcPr>
          <w:p w:rsidR="005940A8" w:rsidRDefault="005940A8" w:rsidP="005940A8">
            <w:pPr>
              <w:pStyle w:val="tablettekst"/>
            </w:pPr>
            <w:r>
              <w:t>87</w:t>
            </w:r>
          </w:p>
        </w:tc>
        <w:tc>
          <w:tcPr>
            <w:tcW w:w="978" w:type="dxa"/>
            <w:vAlign w:val="center"/>
          </w:tcPr>
          <w:p w:rsidR="005940A8" w:rsidRDefault="005940A8" w:rsidP="005940A8">
            <w:pPr>
              <w:pStyle w:val="tablettekst"/>
            </w:pPr>
            <w:r>
              <w:t>9785</w:t>
            </w:r>
          </w:p>
        </w:tc>
        <w:tc>
          <w:tcPr>
            <w:tcW w:w="978" w:type="dxa"/>
            <w:vAlign w:val="center"/>
          </w:tcPr>
          <w:p w:rsidR="005940A8" w:rsidRDefault="005940A8" w:rsidP="005940A8">
            <w:pPr>
              <w:pStyle w:val="tablettekst"/>
            </w:pPr>
            <w:r>
              <w:t>4540</w:t>
            </w:r>
          </w:p>
        </w:tc>
        <w:tc>
          <w:tcPr>
            <w:tcW w:w="978" w:type="dxa"/>
            <w:vAlign w:val="center"/>
          </w:tcPr>
          <w:p w:rsidR="005940A8" w:rsidRDefault="005940A8" w:rsidP="005940A8">
            <w:pPr>
              <w:pStyle w:val="tablettekst"/>
            </w:pPr>
            <w:r>
              <w:t>1843</w:t>
            </w:r>
          </w:p>
        </w:tc>
        <w:tc>
          <w:tcPr>
            <w:tcW w:w="978" w:type="dxa"/>
            <w:vAlign w:val="center"/>
          </w:tcPr>
          <w:p w:rsidR="005940A8" w:rsidRDefault="005940A8" w:rsidP="005940A8">
            <w:pPr>
              <w:pStyle w:val="tablettekst"/>
            </w:pPr>
            <w:r>
              <w:t>919</w:t>
            </w:r>
          </w:p>
        </w:tc>
      </w:tr>
      <w:tr w:rsidR="005940A8" w:rsidRPr="00500FD3" w:rsidTr="00F4560E">
        <w:trPr>
          <w:trHeight w:val="57"/>
        </w:trPr>
        <w:tc>
          <w:tcPr>
            <w:tcW w:w="2268" w:type="dxa"/>
            <w:vMerge w:val="restart"/>
            <w:tcBorders>
              <w:top w:val="single" w:sz="4" w:space="0" w:color="001D77"/>
              <w:right w:val="nil"/>
            </w:tcBorders>
          </w:tcPr>
          <w:p w:rsidR="005940A8" w:rsidRDefault="005940A8" w:rsidP="00DD280D">
            <w:pPr>
              <w:pStyle w:val="BOCZEK"/>
            </w:pPr>
            <w:r>
              <w:t>Sz</w:t>
            </w:r>
            <w:r w:rsidRPr="00E77043">
              <w:t xml:space="preserve">koły </w:t>
            </w:r>
            <w:r>
              <w:t xml:space="preserve">podstawowe </w:t>
            </w:r>
          </w:p>
        </w:tc>
        <w:tc>
          <w:tcPr>
            <w:tcW w:w="913" w:type="dxa"/>
            <w:tcBorders>
              <w:top w:val="single" w:sz="4" w:space="0" w:color="001D77"/>
              <w:left w:val="nil"/>
              <w:bottom w:val="nil"/>
            </w:tcBorders>
            <w:vAlign w:val="center"/>
          </w:tcPr>
          <w:p w:rsidR="005940A8" w:rsidRPr="00E703A5" w:rsidRDefault="005940A8" w:rsidP="005940A8">
            <w:pPr>
              <w:pStyle w:val="ab"/>
            </w:pPr>
            <w:r>
              <w:t xml:space="preserve">2023/24 </w:t>
            </w:r>
          </w:p>
        </w:tc>
        <w:tc>
          <w:tcPr>
            <w:tcW w:w="977" w:type="dxa"/>
            <w:vAlign w:val="center"/>
          </w:tcPr>
          <w:p w:rsidR="005940A8" w:rsidRDefault="005940A8" w:rsidP="005940A8">
            <w:pPr>
              <w:pStyle w:val="TableText"/>
            </w:pPr>
            <w:r>
              <w:t>2</w:t>
            </w:r>
          </w:p>
        </w:tc>
        <w:tc>
          <w:tcPr>
            <w:tcW w:w="978" w:type="dxa"/>
            <w:vAlign w:val="center"/>
          </w:tcPr>
          <w:p w:rsidR="005940A8" w:rsidRDefault="005940A8" w:rsidP="005940A8">
            <w:pPr>
              <w:pStyle w:val="TableText"/>
            </w:pPr>
            <w:r>
              <w:t>28</w:t>
            </w:r>
          </w:p>
        </w:tc>
        <w:tc>
          <w:tcPr>
            <w:tcW w:w="978" w:type="dxa"/>
            <w:vAlign w:val="center"/>
          </w:tcPr>
          <w:p w:rsidR="005940A8" w:rsidRDefault="005940A8" w:rsidP="005940A8">
            <w:pPr>
              <w:pStyle w:val="TableText"/>
            </w:pPr>
            <w:r>
              <w:t>10</w:t>
            </w:r>
          </w:p>
        </w:tc>
        <w:tc>
          <w:tcPr>
            <w:tcW w:w="978" w:type="dxa"/>
            <w:vAlign w:val="center"/>
          </w:tcPr>
          <w:p w:rsidR="005940A8" w:rsidRDefault="005940A8" w:rsidP="005940A8">
            <w:pPr>
              <w:pStyle w:val="TableText"/>
            </w:pPr>
            <w:r>
              <w:t>–</w:t>
            </w:r>
          </w:p>
        </w:tc>
        <w:tc>
          <w:tcPr>
            <w:tcW w:w="978" w:type="dxa"/>
            <w:vAlign w:val="center"/>
          </w:tcPr>
          <w:p w:rsidR="005940A8" w:rsidRDefault="005940A8" w:rsidP="005940A8">
            <w:pPr>
              <w:pStyle w:val="TableText"/>
            </w:pPr>
            <w:r>
              <w:t>–</w:t>
            </w:r>
          </w:p>
        </w:tc>
      </w:tr>
      <w:tr w:rsidR="005940A8" w:rsidRPr="00500FD3" w:rsidTr="00BA385A">
        <w:trPr>
          <w:trHeight w:val="57"/>
        </w:trPr>
        <w:tc>
          <w:tcPr>
            <w:tcW w:w="2268" w:type="dxa"/>
            <w:vMerge/>
            <w:tcBorders>
              <w:bottom w:val="single" w:sz="4" w:space="0" w:color="001D77"/>
              <w:right w:val="nil"/>
            </w:tcBorders>
          </w:tcPr>
          <w:p w:rsidR="005940A8" w:rsidRDefault="005940A8" w:rsidP="00DD280D">
            <w:pPr>
              <w:pStyle w:val="BOCZEK"/>
            </w:pP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001D77"/>
            </w:tcBorders>
            <w:vAlign w:val="center"/>
          </w:tcPr>
          <w:p w:rsidR="005940A8" w:rsidRPr="00E703A5" w:rsidRDefault="005940A8" w:rsidP="005940A8">
            <w:pPr>
              <w:pStyle w:val="ab"/>
            </w:pPr>
            <w:r>
              <w:t xml:space="preserve">2024/25 </w:t>
            </w:r>
          </w:p>
        </w:tc>
        <w:tc>
          <w:tcPr>
            <w:tcW w:w="977" w:type="dxa"/>
            <w:vAlign w:val="center"/>
          </w:tcPr>
          <w:p w:rsidR="005940A8" w:rsidRDefault="005940A8" w:rsidP="005940A8">
            <w:pPr>
              <w:pStyle w:val="TableText"/>
            </w:pPr>
            <w:r>
              <w:t>1</w:t>
            </w:r>
          </w:p>
        </w:tc>
        <w:tc>
          <w:tcPr>
            <w:tcW w:w="978" w:type="dxa"/>
            <w:vAlign w:val="center"/>
          </w:tcPr>
          <w:p w:rsidR="005940A8" w:rsidRDefault="005940A8" w:rsidP="005940A8">
            <w:pPr>
              <w:pStyle w:val="TableText"/>
            </w:pPr>
            <w:r>
              <w:t>10</w:t>
            </w:r>
          </w:p>
        </w:tc>
        <w:tc>
          <w:tcPr>
            <w:tcW w:w="978" w:type="dxa"/>
            <w:vAlign w:val="center"/>
          </w:tcPr>
          <w:p w:rsidR="005940A8" w:rsidRDefault="005940A8" w:rsidP="005940A8">
            <w:pPr>
              <w:pStyle w:val="TableText"/>
            </w:pPr>
            <w:r>
              <w:t>5</w:t>
            </w:r>
          </w:p>
        </w:tc>
        <w:tc>
          <w:tcPr>
            <w:tcW w:w="978" w:type="dxa"/>
            <w:vAlign w:val="center"/>
          </w:tcPr>
          <w:p w:rsidR="005940A8" w:rsidRDefault="005940A8" w:rsidP="005940A8">
            <w:pPr>
              <w:pStyle w:val="TableText"/>
            </w:pPr>
            <w:r>
              <w:t>25</w:t>
            </w:r>
          </w:p>
        </w:tc>
        <w:tc>
          <w:tcPr>
            <w:tcW w:w="978" w:type="dxa"/>
            <w:vAlign w:val="center"/>
          </w:tcPr>
          <w:p w:rsidR="005940A8" w:rsidRDefault="005940A8" w:rsidP="005940A8">
            <w:pPr>
              <w:pStyle w:val="TableText"/>
            </w:pPr>
            <w:r>
              <w:t>8</w:t>
            </w:r>
          </w:p>
        </w:tc>
      </w:tr>
      <w:tr w:rsidR="005940A8" w:rsidRPr="00500FD3" w:rsidTr="00F4560E">
        <w:trPr>
          <w:trHeight w:val="57"/>
        </w:trPr>
        <w:tc>
          <w:tcPr>
            <w:tcW w:w="2268" w:type="dxa"/>
            <w:vMerge w:val="restart"/>
            <w:tcBorders>
              <w:top w:val="single" w:sz="4" w:space="0" w:color="001D77"/>
              <w:right w:val="nil"/>
            </w:tcBorders>
          </w:tcPr>
          <w:p w:rsidR="005940A8" w:rsidRDefault="005940A8" w:rsidP="00DD280D">
            <w:pPr>
              <w:pStyle w:val="BOCZEK"/>
            </w:pPr>
            <w:r>
              <w:t>Licea ogólnokształcące</w:t>
            </w:r>
          </w:p>
        </w:tc>
        <w:tc>
          <w:tcPr>
            <w:tcW w:w="913" w:type="dxa"/>
            <w:tcBorders>
              <w:top w:val="single" w:sz="4" w:space="0" w:color="001D77"/>
              <w:left w:val="nil"/>
              <w:bottom w:val="nil"/>
            </w:tcBorders>
            <w:vAlign w:val="center"/>
          </w:tcPr>
          <w:p w:rsidR="005940A8" w:rsidRPr="00E703A5" w:rsidRDefault="005940A8" w:rsidP="005940A8">
            <w:pPr>
              <w:pStyle w:val="ab"/>
            </w:pPr>
            <w:r>
              <w:t xml:space="preserve">2023/24 </w:t>
            </w:r>
          </w:p>
        </w:tc>
        <w:tc>
          <w:tcPr>
            <w:tcW w:w="977" w:type="dxa"/>
            <w:vAlign w:val="center"/>
          </w:tcPr>
          <w:p w:rsidR="005940A8" w:rsidRDefault="005940A8" w:rsidP="005940A8">
            <w:pPr>
              <w:pStyle w:val="TableText"/>
            </w:pPr>
            <w:r>
              <w:t>89</w:t>
            </w:r>
          </w:p>
        </w:tc>
        <w:tc>
          <w:tcPr>
            <w:tcW w:w="978" w:type="dxa"/>
            <w:vAlign w:val="center"/>
          </w:tcPr>
          <w:p w:rsidR="005940A8" w:rsidRDefault="005940A8" w:rsidP="005940A8">
            <w:pPr>
              <w:pStyle w:val="TableText"/>
            </w:pPr>
            <w:r>
              <w:t>9448</w:t>
            </w:r>
          </w:p>
        </w:tc>
        <w:tc>
          <w:tcPr>
            <w:tcW w:w="978" w:type="dxa"/>
            <w:vAlign w:val="center"/>
          </w:tcPr>
          <w:p w:rsidR="005940A8" w:rsidRDefault="005940A8" w:rsidP="005940A8">
            <w:pPr>
              <w:pStyle w:val="TableText"/>
            </w:pPr>
            <w:r>
              <w:t>4438</w:t>
            </w:r>
          </w:p>
        </w:tc>
        <w:tc>
          <w:tcPr>
            <w:tcW w:w="978" w:type="dxa"/>
            <w:vAlign w:val="center"/>
          </w:tcPr>
          <w:p w:rsidR="005940A8" w:rsidRDefault="005940A8" w:rsidP="005940A8">
            <w:pPr>
              <w:pStyle w:val="TableText"/>
            </w:pPr>
            <w:r>
              <w:t>603</w:t>
            </w:r>
          </w:p>
        </w:tc>
        <w:tc>
          <w:tcPr>
            <w:tcW w:w="978" w:type="dxa"/>
            <w:vAlign w:val="center"/>
          </w:tcPr>
          <w:p w:rsidR="005940A8" w:rsidRDefault="005940A8" w:rsidP="005940A8">
            <w:pPr>
              <w:pStyle w:val="TableText"/>
            </w:pPr>
            <w:r>
              <w:t>313</w:t>
            </w:r>
          </w:p>
        </w:tc>
      </w:tr>
      <w:tr w:rsidR="005940A8" w:rsidRPr="00500FD3" w:rsidTr="00BA385A">
        <w:trPr>
          <w:trHeight w:val="57"/>
        </w:trPr>
        <w:tc>
          <w:tcPr>
            <w:tcW w:w="2268" w:type="dxa"/>
            <w:vMerge/>
            <w:tcBorders>
              <w:bottom w:val="nil"/>
              <w:right w:val="nil"/>
            </w:tcBorders>
            <w:vAlign w:val="center"/>
          </w:tcPr>
          <w:p w:rsidR="005940A8" w:rsidRDefault="005940A8" w:rsidP="00DD280D">
            <w:pPr>
              <w:pStyle w:val="BOCZEK"/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</w:tcBorders>
            <w:vAlign w:val="center"/>
          </w:tcPr>
          <w:p w:rsidR="005940A8" w:rsidRPr="00E703A5" w:rsidRDefault="005940A8" w:rsidP="005940A8">
            <w:pPr>
              <w:pStyle w:val="ab"/>
            </w:pPr>
            <w:r>
              <w:t xml:space="preserve">2024/25 </w:t>
            </w:r>
          </w:p>
        </w:tc>
        <w:tc>
          <w:tcPr>
            <w:tcW w:w="977" w:type="dxa"/>
            <w:vAlign w:val="center"/>
          </w:tcPr>
          <w:p w:rsidR="005940A8" w:rsidRDefault="005940A8" w:rsidP="005940A8">
            <w:pPr>
              <w:pStyle w:val="TableText"/>
            </w:pPr>
            <w:r>
              <w:t>86</w:t>
            </w:r>
          </w:p>
        </w:tc>
        <w:tc>
          <w:tcPr>
            <w:tcW w:w="978" w:type="dxa"/>
            <w:vAlign w:val="center"/>
          </w:tcPr>
          <w:p w:rsidR="005940A8" w:rsidRDefault="005940A8" w:rsidP="005940A8">
            <w:pPr>
              <w:pStyle w:val="TableText"/>
            </w:pPr>
            <w:r>
              <w:t>9775</w:t>
            </w:r>
          </w:p>
        </w:tc>
        <w:tc>
          <w:tcPr>
            <w:tcW w:w="978" w:type="dxa"/>
            <w:vAlign w:val="bottom"/>
          </w:tcPr>
          <w:p w:rsidR="005940A8" w:rsidRDefault="005940A8" w:rsidP="005940A8">
            <w:pPr>
              <w:pStyle w:val="TableText"/>
              <w:rPr>
                <w:sz w:val="18"/>
              </w:rPr>
            </w:pPr>
            <w:r>
              <w:rPr>
                <w:sz w:val="18"/>
              </w:rPr>
              <w:t>4535</w:t>
            </w:r>
          </w:p>
        </w:tc>
        <w:tc>
          <w:tcPr>
            <w:tcW w:w="978" w:type="dxa"/>
            <w:vAlign w:val="center"/>
          </w:tcPr>
          <w:p w:rsidR="005940A8" w:rsidRDefault="005940A8" w:rsidP="005940A8">
            <w:pPr>
              <w:pStyle w:val="TableText"/>
            </w:pPr>
            <w:r>
              <w:t>1818</w:t>
            </w:r>
          </w:p>
        </w:tc>
        <w:tc>
          <w:tcPr>
            <w:tcW w:w="978" w:type="dxa"/>
            <w:vAlign w:val="center"/>
          </w:tcPr>
          <w:p w:rsidR="005940A8" w:rsidRDefault="005940A8" w:rsidP="005940A8">
            <w:pPr>
              <w:pStyle w:val="TableText"/>
            </w:pPr>
            <w:r>
              <w:t>911</w:t>
            </w:r>
          </w:p>
        </w:tc>
      </w:tr>
    </w:tbl>
    <w:p w:rsidR="00F4560E" w:rsidRPr="0077299D" w:rsidRDefault="00F4560E" w:rsidP="0043517A">
      <w:pPr>
        <w:pStyle w:val="stopka0"/>
      </w:pPr>
      <w:r>
        <w:t>a</w:t>
      </w:r>
      <w:r w:rsidRPr="00622739">
        <w:t xml:space="preserve"> Z poprzedniego roku szkolnego</w:t>
      </w:r>
      <w:r>
        <w:t>.</w:t>
      </w:r>
    </w:p>
    <w:p w:rsidR="00F4560E" w:rsidRDefault="00F4560E" w:rsidP="00F4560E">
      <w:pPr>
        <w:pStyle w:val="Nagwek1"/>
        <w:spacing w:after="240"/>
      </w:pPr>
      <w:r>
        <w:rPr>
          <w:noProof/>
          <w:spacing w:val="-2"/>
          <w:szCs w:val="19"/>
        </w:rPr>
        <w:t>Nauczanie jezyków obcych</w:t>
      </w:r>
    </w:p>
    <w:p w:rsidR="00F4560E" w:rsidRDefault="00F4560E" w:rsidP="00F4560E">
      <w:pPr>
        <w:pStyle w:val="tekst1"/>
      </w:pPr>
      <w:r>
        <w:t xml:space="preserve">Wśród języków obcych nauczanych w szkołach dla dzieci i młodzieży zdecydowanie dominuje język angielski. W roku szkolnym </w:t>
      </w:r>
      <w:r w:rsidR="0099655A">
        <w:t xml:space="preserve">2024/25 </w:t>
      </w:r>
      <w:r>
        <w:t>we wszystkich typach szkół, łącznie z policealnymi, tego języka uczyło się 96,</w:t>
      </w:r>
      <w:r w:rsidR="00BA385A">
        <w:t>3</w:t>
      </w:r>
      <w:r>
        <w:t xml:space="preserve">% uczniów, podczas gdy lekcje z języka niemieckiego pobierało </w:t>
      </w:r>
      <w:r w:rsidR="00406FA1">
        <w:t>39,</w:t>
      </w:r>
      <w:r w:rsidR="00BA385A">
        <w:t>0</w:t>
      </w:r>
      <w:r>
        <w:t xml:space="preserve">% uczniów. Poza tymi dwoma najbardziej popularnymi językami w szkołach nauczano również języka hiszpańskiego, którym zainteresowało się </w:t>
      </w:r>
      <w:r w:rsidR="00BA385A">
        <w:t>5,8</w:t>
      </w:r>
      <w:r>
        <w:t xml:space="preserve">% uczniów, a także francuskiego </w:t>
      </w:r>
      <w:r w:rsidR="007A416E">
        <w:t xml:space="preserve">– </w:t>
      </w:r>
      <w:r>
        <w:t>1,</w:t>
      </w:r>
      <w:r w:rsidR="00406FA1">
        <w:t>2</w:t>
      </w:r>
      <w:r>
        <w:t xml:space="preserve">% i rosyjskiego </w:t>
      </w:r>
      <w:r w:rsidR="007A416E">
        <w:t xml:space="preserve">– </w:t>
      </w:r>
      <w:r>
        <w:t>0</w:t>
      </w:r>
      <w:r w:rsidR="00406FA1">
        <w:t>,</w:t>
      </w:r>
      <w:r w:rsidR="00BA385A">
        <w:t>7</w:t>
      </w:r>
      <w:r>
        <w:t>%. Innych języków</w:t>
      </w:r>
      <w:r w:rsidR="00406FA1">
        <w:t xml:space="preserve"> </w:t>
      </w:r>
      <w:r>
        <w:t xml:space="preserve">uczyło się </w:t>
      </w:r>
      <w:r w:rsidR="00406FA1">
        <w:t>łącznie 0,</w:t>
      </w:r>
      <w:r w:rsidR="00BA385A">
        <w:t>4</w:t>
      </w:r>
      <w:r>
        <w:t xml:space="preserve">% uczniów. W </w:t>
      </w:r>
      <w:r w:rsidR="00D76E41">
        <w:t xml:space="preserve">mniejszym zakresie </w:t>
      </w:r>
      <w:r>
        <w:t>nauczanie języków obcych odbywało się w</w:t>
      </w:r>
      <w:r w:rsidR="00D76E41" w:rsidRPr="00D76E41">
        <w:t xml:space="preserve"> </w:t>
      </w:r>
      <w:r w:rsidR="00D76E41">
        <w:t>szkołach specjalnych</w:t>
      </w:r>
      <w:r>
        <w:t>. Najwięcej uczniów ucz</w:t>
      </w:r>
      <w:r w:rsidR="00406FA1">
        <w:t>yło się języka angielskiego – 3</w:t>
      </w:r>
      <w:r w:rsidR="00E87BCB">
        <w:t>4,5</w:t>
      </w:r>
      <w:r>
        <w:t>% i niemieckiego – 1</w:t>
      </w:r>
      <w:r w:rsidR="00406FA1">
        <w:t>6,</w:t>
      </w:r>
      <w:r w:rsidR="00E87BCB">
        <w:t>2</w:t>
      </w:r>
      <w:r>
        <w:t>%. Ponadto</w:t>
      </w:r>
      <w:r w:rsidR="009F4EF1">
        <w:t xml:space="preserve"> mniej liczna grupa uczniów </w:t>
      </w:r>
      <w:r>
        <w:t xml:space="preserve">pobierała lekcje języka </w:t>
      </w:r>
      <w:r w:rsidR="00406FA1">
        <w:t>hiszpańskiego (0,</w:t>
      </w:r>
      <w:r w:rsidR="00E87BCB">
        <w:t>6</w:t>
      </w:r>
      <w:r>
        <w:t>%)</w:t>
      </w:r>
      <w:r w:rsidR="00406FA1" w:rsidRPr="00406FA1">
        <w:t xml:space="preserve"> </w:t>
      </w:r>
      <w:r w:rsidR="00406FA1">
        <w:t>i rosyjskiego (0,</w:t>
      </w:r>
      <w:r w:rsidR="00E87BCB">
        <w:t>1</w:t>
      </w:r>
      <w:r w:rsidR="00406FA1">
        <w:t>%)</w:t>
      </w:r>
      <w:r w:rsidR="00F57BB3">
        <w:t>.</w:t>
      </w:r>
    </w:p>
    <w:p w:rsidR="00F4560E" w:rsidRDefault="00F4560E" w:rsidP="00F4560E">
      <w:pPr>
        <w:pStyle w:val="tekst1"/>
      </w:pPr>
      <w:r>
        <w:t>W szkołach podstawowych dla dzieci i młodzieży języka angielskiego uczyło się 98,</w:t>
      </w:r>
      <w:r w:rsidR="00484634">
        <w:t>2</w:t>
      </w:r>
      <w:r>
        <w:t>% uczniów, niemieckiego – 2</w:t>
      </w:r>
      <w:r w:rsidR="00D76E41">
        <w:t>6</w:t>
      </w:r>
      <w:r w:rsidR="00484634">
        <w:t>,6</w:t>
      </w:r>
      <w:r>
        <w:t>%, a hiszpańskiego – 2,</w:t>
      </w:r>
      <w:r w:rsidR="00D76E41">
        <w:t>6</w:t>
      </w:r>
      <w:r>
        <w:t xml:space="preserve">%. Zainteresowanie nauką innych języków (m.in. rosyjskiego, francuskiego, włoskiego i łaciny) </w:t>
      </w:r>
      <w:r w:rsidR="00F23DAB">
        <w:t xml:space="preserve">łącznie </w:t>
      </w:r>
      <w:r w:rsidR="00D76E41">
        <w:t>obejmow</w:t>
      </w:r>
      <w:r>
        <w:t xml:space="preserve">ało </w:t>
      </w:r>
      <w:r w:rsidR="00F23DAB">
        <w:t>0,</w:t>
      </w:r>
      <w:r w:rsidR="00D76E41">
        <w:t>1</w:t>
      </w:r>
      <w:r>
        <w:t xml:space="preserve">% </w:t>
      </w:r>
      <w:r w:rsidR="00F23DAB">
        <w:t xml:space="preserve">ogółu </w:t>
      </w:r>
      <w:r>
        <w:t xml:space="preserve">uczniów szkół podstawowych. </w:t>
      </w:r>
    </w:p>
    <w:p w:rsidR="00F4560E" w:rsidRDefault="00F4560E" w:rsidP="00F4560E">
      <w:pPr>
        <w:pStyle w:val="tekst1"/>
      </w:pPr>
      <w:r w:rsidRPr="004C4A2F">
        <w:rPr>
          <w:noProof/>
        </w:rPr>
        <mc:AlternateContent>
          <mc:Choice Requires="wps">
            <w:drawing>
              <wp:anchor distT="45720" distB="45720" distL="114300" distR="114300" simplePos="0" relativeHeight="252146688" behindDoc="1" locked="0" layoutInCell="1" allowOverlap="1" wp14:anchorId="70015F41" wp14:editId="7FB042D6">
                <wp:simplePos x="0" y="0"/>
                <wp:positionH relativeFrom="page">
                  <wp:posOffset>5704840</wp:posOffset>
                </wp:positionH>
                <wp:positionV relativeFrom="paragraph">
                  <wp:posOffset>388781</wp:posOffset>
                </wp:positionV>
                <wp:extent cx="1758315" cy="1410970"/>
                <wp:effectExtent l="0" t="0" r="0" b="0"/>
                <wp:wrapTight wrapText="bothSides">
                  <wp:wrapPolygon edited="0">
                    <wp:start x="702" y="0"/>
                    <wp:lineTo x="702" y="21289"/>
                    <wp:lineTo x="20828" y="21289"/>
                    <wp:lineTo x="20828" y="0"/>
                    <wp:lineTo x="702" y="0"/>
                  </wp:wrapPolygon>
                </wp:wrapTight>
                <wp:docPr id="5" name="Pole tekstowe 5" descr="Najszerszą ofertę nauki języków obcych mieli uczniowie liceów ogólnokształcących. Najczęściej wybieranym przez nich językiem był angielski lub niemiecki, ale wielu uczyło się także hiszpańskiego, francuskiego, rosyjskiego, włoskiego bądź łacin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8315" cy="14109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9F2" w:rsidRPr="00BA375A" w:rsidRDefault="007159F2" w:rsidP="00F4560E">
                            <w:pPr>
                              <w:pStyle w:val="tekstzboku"/>
                            </w:pPr>
                            <w:r>
                              <w:t>Najszerszą ofertę nauki języków obcych mieli uczniowie liceów ogólnokształcących. Najczęściej wybieranym przez nich językiem był angielski lub niemiecki, ale wielu uczyło się także hiszpańskiego, francuskiego, rosyjskiego, włoskiego bądź łaciny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015F41" id="Pole tekstowe 5" o:spid="_x0000_s1036" type="#_x0000_t202" alt="Najszerszą ofertę nauki języków obcych mieli uczniowie liceów ogólnokształcących. Najczęściej wybieranym przez nich językiem był angielski lub niemiecki, ale wielu uczyło się także hiszpańskiego, francuskiego, rosyjskiego, włoskiego bądź łaciny" style="position:absolute;margin-left:449.2pt;margin-top:30.6pt;width:138.45pt;height:111.1pt;z-index:-25116979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" filled="f" stroked="f">
                <v:textbox inset=",0">
                  <w:txbxContent>
                    <w:p w:rsidR="007159F2" w:rsidRPr="00BA375A" w:rsidRDefault="007159F2" w:rsidP="00F4560E">
                      <w:pPr>
                        <w:pStyle w:val="tekstzboku"/>
                      </w:pPr>
                      <w:r>
                        <w:t>Najszerszą ofertę nauki języków obcych mieli uczniowie liceów ogólnokształcących. Najczęściej wybieranym przez nich językiem był angielski lub niemiecki, ale wielu uczyło się także hiszpańskiego, francuskiego, rosyjskiego, włoskiego bądź łaciny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>
        <w:t>W szkołach ponadpodstawowych dla młodzieży nauka języków obcych przedstawiała się odmiennie w zależności od typu szkoły. Wśród języków obcych nauczanych w szkołach branżowych I stopnia dominowały dwa języki – angielski, którego uczyło się 7</w:t>
      </w:r>
      <w:r w:rsidR="00F45C66">
        <w:t>9</w:t>
      </w:r>
      <w:r>
        <w:t>,</w:t>
      </w:r>
      <w:r w:rsidR="00D76E41">
        <w:t>4</w:t>
      </w:r>
      <w:r>
        <w:t>% uczniów i niemiecki – 2</w:t>
      </w:r>
      <w:r w:rsidR="00F45C66">
        <w:t>4,</w:t>
      </w:r>
      <w:r w:rsidR="00D76E41">
        <w:t>4</w:t>
      </w:r>
      <w:r>
        <w:t>%. W szkołach branżowych II stopnia język angielski wybrało 9</w:t>
      </w:r>
      <w:r w:rsidR="00D76E41">
        <w:t>2,1</w:t>
      </w:r>
      <w:r w:rsidR="00F45C66">
        <w:t>% uczniów, a </w:t>
      </w:r>
      <w:r>
        <w:t>niemiecki – 1</w:t>
      </w:r>
      <w:r w:rsidR="00D76E41">
        <w:t>7</w:t>
      </w:r>
      <w:r w:rsidR="00F45C66">
        <w:t>,</w:t>
      </w:r>
      <w:r w:rsidR="00D76E41">
        <w:t>8</w:t>
      </w:r>
      <w:r>
        <w:t>%. Znacznie większą możliwość wyboru języka obcego mieli uczniowie liceów ogólnokształcących. Tak jak we wszystkich typach szkół najczęściej wykładanym językiem obcym był tam angielski, którego uczyło się 94,</w:t>
      </w:r>
      <w:r w:rsidR="006A00DC">
        <w:t>8</w:t>
      </w:r>
      <w:r>
        <w:t>%. Język niemiecki wybrało 6</w:t>
      </w:r>
      <w:r w:rsidR="006A00DC">
        <w:t>0,5</w:t>
      </w:r>
      <w:r>
        <w:t>% uczniów liceów, a hiszpański – 2</w:t>
      </w:r>
      <w:r w:rsidR="006A00DC">
        <w:t>6,4</w:t>
      </w:r>
      <w:r>
        <w:t xml:space="preserve">%. Ponadto </w:t>
      </w:r>
      <w:r w:rsidR="0088791F">
        <w:t>6</w:t>
      </w:r>
      <w:r>
        <w:t>,</w:t>
      </w:r>
      <w:r w:rsidR="006A00DC">
        <w:t>4</w:t>
      </w:r>
      <w:r>
        <w:t>% uczniów pobierało lekcje z języka francu</w:t>
      </w:r>
      <w:r w:rsidR="0088791F">
        <w:t>skiego,</w:t>
      </w:r>
      <w:r w:rsidR="009A400F">
        <w:t xml:space="preserve"> </w:t>
      </w:r>
      <w:r w:rsidR="0088791F">
        <w:t>3,</w:t>
      </w:r>
      <w:r w:rsidR="006A00DC">
        <w:t>0</w:t>
      </w:r>
      <w:r w:rsidR="009A400F">
        <w:t>% – rosyjskiego</w:t>
      </w:r>
      <w:r w:rsidR="0088791F">
        <w:t xml:space="preserve">, </w:t>
      </w:r>
      <w:r w:rsidR="006A00DC">
        <w:t>1,6</w:t>
      </w:r>
      <w:r w:rsidR="0088791F">
        <w:t>% – w</w:t>
      </w:r>
      <w:r>
        <w:t>łoskiego</w:t>
      </w:r>
      <w:r w:rsidR="0088791F">
        <w:t xml:space="preserve">, </w:t>
      </w:r>
      <w:r w:rsidR="006A00DC">
        <w:t>0</w:t>
      </w:r>
      <w:r>
        <w:t>,</w:t>
      </w:r>
      <w:r w:rsidR="006A00DC">
        <w:t>7</w:t>
      </w:r>
      <w:r>
        <w:t>%</w:t>
      </w:r>
      <w:r w:rsidR="0088791F">
        <w:t xml:space="preserve"> –</w:t>
      </w:r>
      <w:r>
        <w:t xml:space="preserve"> łaciny</w:t>
      </w:r>
      <w:r w:rsidR="0088791F">
        <w:t>,</w:t>
      </w:r>
      <w:r>
        <w:t xml:space="preserve"> a </w:t>
      </w:r>
      <w:r w:rsidR="0088791F">
        <w:t>0,</w:t>
      </w:r>
      <w:r w:rsidR="006A00DC">
        <w:t>3</w:t>
      </w:r>
      <w:r w:rsidR="0088791F">
        <w:t xml:space="preserve">% – </w:t>
      </w:r>
      <w:r>
        <w:t>innych języków. W technikach i ogólnokształcących szkołach artystycznych dających uprawnienia zawodowe najwięcej uczniów pobierało lekcje z języka angielskiego – 99,</w:t>
      </w:r>
      <w:r w:rsidR="006A00DC">
        <w:t>9</w:t>
      </w:r>
      <w:r>
        <w:t>% oraz niemieckiego – 9</w:t>
      </w:r>
      <w:r w:rsidR="006A00DC">
        <w:t>2</w:t>
      </w:r>
      <w:r>
        <w:t>,</w:t>
      </w:r>
      <w:r w:rsidR="006A00DC">
        <w:t>9</w:t>
      </w:r>
      <w:r>
        <w:t>%. Mniejszym zainteresowaniem cieszyło się natomiast nauczanie pozostałych proponowanych języków obcych, m.in. hiszpańskiego (4,</w:t>
      </w:r>
      <w:r w:rsidR="006A00DC">
        <w:t>8</w:t>
      </w:r>
      <w:r>
        <w:t xml:space="preserve">% uczniów), </w:t>
      </w:r>
      <w:r w:rsidR="00AF0F66">
        <w:t>rosyjskiego (1,</w:t>
      </w:r>
      <w:r w:rsidR="006A00DC">
        <w:t>7</w:t>
      </w:r>
      <w:r w:rsidR="00AF0F66">
        <w:t>%)</w:t>
      </w:r>
      <w:r w:rsidRPr="00E01D5E">
        <w:t xml:space="preserve"> </w:t>
      </w:r>
      <w:r>
        <w:t>czy</w:t>
      </w:r>
      <w:r w:rsidR="00AF0F66" w:rsidRPr="00AF0F66">
        <w:t xml:space="preserve"> </w:t>
      </w:r>
      <w:r w:rsidR="00AF0F66">
        <w:t>francuskiego (1,</w:t>
      </w:r>
      <w:r w:rsidR="006A00DC">
        <w:t>2</w:t>
      </w:r>
      <w:r w:rsidR="00AF0F66">
        <w:t>%)</w:t>
      </w:r>
      <w:r>
        <w:t>.</w:t>
      </w:r>
    </w:p>
    <w:p w:rsidR="00F4560E" w:rsidRDefault="00F4560E" w:rsidP="00F4560E">
      <w:pPr>
        <w:pStyle w:val="tekst1"/>
      </w:pPr>
      <w:r>
        <w:t xml:space="preserve">Propozycja dotycząca nauki języków obcych w szkołach policealnych (bez kolegiów) w roku szkolnym </w:t>
      </w:r>
      <w:r w:rsidR="0099655A">
        <w:t xml:space="preserve">2024/25 </w:t>
      </w:r>
      <w:r>
        <w:t xml:space="preserve">obejmowała </w:t>
      </w:r>
      <w:r w:rsidR="00211D35">
        <w:t xml:space="preserve">tylko </w:t>
      </w:r>
      <w:r>
        <w:t xml:space="preserve">2 języki. Najczęściej wykładanym językiem był angielski, który wybrało </w:t>
      </w:r>
      <w:r w:rsidR="006A00DC">
        <w:t>90,3</w:t>
      </w:r>
      <w:r>
        <w:t>% uczniów</w:t>
      </w:r>
      <w:r w:rsidRPr="00BF586F">
        <w:t xml:space="preserve"> </w:t>
      </w:r>
      <w:r>
        <w:t xml:space="preserve">szkół policealnych, </w:t>
      </w:r>
      <w:r w:rsidR="00211D35">
        <w:t>podczas gdy</w:t>
      </w:r>
      <w:r>
        <w:t xml:space="preserve"> języka niemieckiego uczyło się </w:t>
      </w:r>
      <w:r w:rsidR="00211D35">
        <w:t>zaledwie 1,</w:t>
      </w:r>
      <w:r w:rsidR="006A00DC">
        <w:t>5</w:t>
      </w:r>
      <w:r>
        <w:t>% słuchaczy.</w:t>
      </w:r>
    </w:p>
    <w:p w:rsidR="00F4560E" w:rsidRDefault="00F4560E" w:rsidP="00F4560E">
      <w:pPr>
        <w:pStyle w:val="Nagwek1"/>
      </w:pPr>
      <w:r>
        <w:lastRenderedPageBreak/>
        <w:t>Uczelnie</w:t>
      </w:r>
    </w:p>
    <w:p w:rsidR="00F4560E" w:rsidRPr="005B6434" w:rsidRDefault="00F4560E" w:rsidP="00F4560E">
      <w:pPr>
        <w:pStyle w:val="tekst1"/>
      </w:pPr>
      <w:r w:rsidRPr="004C4A2F">
        <w:rPr>
          <w:noProof/>
        </w:rPr>
        <mc:AlternateContent>
          <mc:Choice Requires="wps">
            <w:drawing>
              <wp:anchor distT="45720" distB="45720" distL="114300" distR="114300" simplePos="0" relativeHeight="252129280" behindDoc="1" locked="0" layoutInCell="1" allowOverlap="1" wp14:anchorId="28010042" wp14:editId="4973A8D6">
                <wp:simplePos x="0" y="0"/>
                <wp:positionH relativeFrom="page">
                  <wp:posOffset>5695950</wp:posOffset>
                </wp:positionH>
                <wp:positionV relativeFrom="paragraph">
                  <wp:posOffset>531495</wp:posOffset>
                </wp:positionV>
                <wp:extent cx="1758315" cy="1133475"/>
                <wp:effectExtent l="0" t="0" r="0" b="0"/>
                <wp:wrapTight wrapText="bothSides">
                  <wp:wrapPolygon edited="0">
                    <wp:start x="702" y="0"/>
                    <wp:lineTo x="702" y="21055"/>
                    <wp:lineTo x="20828" y="21055"/>
                    <wp:lineTo x="20828" y="0"/>
                    <wp:lineTo x="702" y="0"/>
                  </wp:wrapPolygon>
                </wp:wrapTight>
                <wp:docPr id="42" name="Pole tekstowe 42" descr="Działalność dydaktyczną na terenie innych województw prowadziło 6 wielkopolskich uczelni. Najwięcej filii miała Wyższa Szkoła Bezpieczeństwa w Poznaniu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8315" cy="1133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9F2" w:rsidRPr="00BA375A" w:rsidRDefault="007159F2" w:rsidP="00F4560E">
                            <w:pPr>
                              <w:pStyle w:val="tekstzboku"/>
                            </w:pPr>
                            <w:r>
                              <w:t>Działalność dydaktyczną na terenie innych województw prowadziło 6 wielkopolskich uczelni. Najwięcej filii miała</w:t>
                            </w:r>
                            <w:r w:rsidRPr="00B7245A">
                              <w:t xml:space="preserve"> </w:t>
                            </w:r>
                            <w:r w:rsidRPr="00F315A9">
                              <w:t>Wyższa Szkoła Bezpieczeństwa w Poznaniu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010042" id="Pole tekstowe 42" o:spid="_x0000_s1037" type="#_x0000_t202" alt="Działalność dydaktyczną na terenie innych województw prowadziło 6 wielkopolskich uczelni. Najwięcej filii miała Wyższa Szkoła Bezpieczeństwa w Poznaniu" style="position:absolute;margin-left:448.5pt;margin-top:41.85pt;width:138.45pt;height:89.25pt;z-index:-25118720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" filled="f" stroked="f">
                <v:textbox inset=",0">
                  <w:txbxContent>
                    <w:p w:rsidR="007159F2" w:rsidRPr="00BA375A" w:rsidRDefault="007159F2" w:rsidP="00F4560E">
                      <w:pPr>
                        <w:pStyle w:val="tekstzboku"/>
                      </w:pPr>
                      <w:r>
                        <w:t>Działalność dydaktyczną na terenie innych województw prowadziło 6 wielkopolskich uczelni. Najwięcej filii miała</w:t>
                      </w:r>
                      <w:r w:rsidRPr="00B7245A">
                        <w:t xml:space="preserve"> </w:t>
                      </w:r>
                      <w:r w:rsidRPr="00F315A9">
                        <w:t>Wyższa Szkoła Bezpieczeństwa w Poznaniu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Pr="00C442DA">
        <w:t xml:space="preserve">Według stanu </w:t>
      </w:r>
      <w:r>
        <w:t>w</w:t>
      </w:r>
      <w:r w:rsidRPr="00C442DA">
        <w:t xml:space="preserve"> ko</w:t>
      </w:r>
      <w:r>
        <w:t>ńcu</w:t>
      </w:r>
      <w:r w:rsidRPr="00C442DA">
        <w:t xml:space="preserve"> </w:t>
      </w:r>
      <w:r w:rsidRPr="00FC01EE">
        <w:t xml:space="preserve">grudnia </w:t>
      </w:r>
      <w:r w:rsidR="0099655A">
        <w:t>2024</w:t>
      </w:r>
      <w:r>
        <w:t xml:space="preserve"> r.</w:t>
      </w:r>
      <w:r w:rsidRPr="00FC01EE">
        <w:t xml:space="preserve"> na terenie województwa wiel</w:t>
      </w:r>
      <w:r w:rsidR="00EC215A">
        <w:t>kopolskiego swoją siedzibę miał</w:t>
      </w:r>
      <w:r w:rsidR="00091A4A">
        <w:t>y</w:t>
      </w:r>
      <w:r w:rsidRPr="00FC01EE">
        <w:t xml:space="preserve"> 3</w:t>
      </w:r>
      <w:r w:rsidR="00091A4A">
        <w:t>2</w:t>
      </w:r>
      <w:r w:rsidRPr="00FC01EE">
        <w:t xml:space="preserve"> uczelni</w:t>
      </w:r>
      <w:r w:rsidR="00091A4A">
        <w:t>e</w:t>
      </w:r>
      <w:r w:rsidRPr="00FC01EE">
        <w:t xml:space="preserve">, w tym 13 publicznych. Poza jednostką macierzystą uczelnie </w:t>
      </w:r>
      <w:r>
        <w:t>te prowadziły</w:t>
      </w:r>
      <w:r w:rsidRPr="00FC01EE">
        <w:t xml:space="preserve"> </w:t>
      </w:r>
      <w:r>
        <w:t>2</w:t>
      </w:r>
      <w:r w:rsidR="00EC215A">
        <w:t>4</w:t>
      </w:r>
      <w:r w:rsidRPr="00FC01EE">
        <w:t xml:space="preserve"> fili</w:t>
      </w:r>
      <w:r w:rsidR="00EC215A">
        <w:t>e</w:t>
      </w:r>
      <w:r w:rsidRPr="00FC01EE">
        <w:t>, z których 1</w:t>
      </w:r>
      <w:r>
        <w:t>5</w:t>
      </w:r>
      <w:r w:rsidRPr="00FC01EE">
        <w:t xml:space="preserve"> było zlokalizowanych </w:t>
      </w:r>
      <w:r>
        <w:t>w innych</w:t>
      </w:r>
      <w:r w:rsidRPr="00FC01EE">
        <w:t xml:space="preserve"> województwa</w:t>
      </w:r>
      <w:r>
        <w:t>ch</w:t>
      </w:r>
      <w:r w:rsidRPr="00FC01EE">
        <w:t xml:space="preserve">. Najwięcej filii </w:t>
      </w:r>
      <w:r>
        <w:t>mia</w:t>
      </w:r>
      <w:r w:rsidRPr="00FC01EE">
        <w:t xml:space="preserve">ła Wyższa Szkoła Bezpieczeństwa </w:t>
      </w:r>
      <w:r>
        <w:t xml:space="preserve">w </w:t>
      </w:r>
      <w:r w:rsidRPr="00FC01EE">
        <w:t>Poznaniu (4 w województwie śląskim – w Gliwicach, Jastrzębiu Zdroju, Jaworznie i Skoczowie, 2 w warmińsko-mazursk</w:t>
      </w:r>
      <w:r>
        <w:t xml:space="preserve">im – w Bartoszycach i Giżycku oraz po </w:t>
      </w:r>
      <w:r w:rsidRPr="00FC01EE">
        <w:t>1 w pomorskim – w Gdańsku</w:t>
      </w:r>
      <w:r>
        <w:t xml:space="preserve"> i zachodniopomorskim – w Koszalinie)</w:t>
      </w:r>
      <w:r w:rsidRPr="00FC01EE">
        <w:t xml:space="preserve">. </w:t>
      </w:r>
      <w:r w:rsidR="00A6672A">
        <w:t>Wydziały zamiejscowe</w:t>
      </w:r>
      <w:r w:rsidRPr="00FC01EE">
        <w:t xml:space="preserve"> </w:t>
      </w:r>
      <w:r w:rsidR="00A6672A">
        <w:t xml:space="preserve">Uniwersytetu WSB Merito </w:t>
      </w:r>
      <w:r w:rsidRPr="00FC01EE">
        <w:t xml:space="preserve">w Poznaniu mieściły się w </w:t>
      </w:r>
      <w:r w:rsidR="00A6672A">
        <w:t xml:space="preserve">Warszawie, </w:t>
      </w:r>
      <w:r w:rsidRPr="00FC01EE">
        <w:t>Chorzowie i</w:t>
      </w:r>
      <w:r>
        <w:t xml:space="preserve"> </w:t>
      </w:r>
      <w:r w:rsidRPr="00FC01EE">
        <w:t xml:space="preserve">Szczecinie. Akademia Wychowania Fizycznego im. Eugeniusza Piaseckiego w Poznaniu prowadziła zamiejscowy wydział kultury fizycznej w Gorzowie Wielkopolskim. </w:t>
      </w:r>
      <w:r w:rsidR="00360308" w:rsidRPr="00360308">
        <w:t xml:space="preserve">Poznańska Akademia Medyczna Nauk Stosowanych Im. Księcia Mieszka I </w:t>
      </w:r>
      <w:r w:rsidR="00360308">
        <w:t xml:space="preserve">(wcześniej </w:t>
      </w:r>
      <w:r w:rsidRPr="00205AE4">
        <w:t xml:space="preserve">Akademia Nauk Stosowanych </w:t>
      </w:r>
      <w:r w:rsidRPr="00FC01EE">
        <w:t xml:space="preserve">im. </w:t>
      </w:r>
      <w:r w:rsidR="00D75BB3">
        <w:t xml:space="preserve">Księcia </w:t>
      </w:r>
      <w:r w:rsidRPr="00FC01EE">
        <w:t>Mieszka I</w:t>
      </w:r>
      <w:r w:rsidR="00360308">
        <w:t>)</w:t>
      </w:r>
      <w:r w:rsidRPr="00FC01EE">
        <w:t xml:space="preserve"> w Poznaniu miała wydział</w:t>
      </w:r>
      <w:r w:rsidR="00A6672A">
        <w:t>y</w:t>
      </w:r>
      <w:r w:rsidRPr="00FC01EE">
        <w:t xml:space="preserve"> zamiejscow</w:t>
      </w:r>
      <w:r w:rsidR="00A6672A">
        <w:t>e</w:t>
      </w:r>
      <w:r w:rsidRPr="00FC01EE">
        <w:t xml:space="preserve"> na obszarze województwa – w Nowym Tomyślu i Wągrowcu. Wydział zamiejscowy Wyższej Szkoły Edukacji i Terapii im. prof. Kazimiery Milanowskiej w Poznaniu był zlokalizowany </w:t>
      </w:r>
      <w:r w:rsidR="00223D3E">
        <w:t>w</w:t>
      </w:r>
      <w:r w:rsidR="00360308">
        <w:t xml:space="preserve"> </w:t>
      </w:r>
      <w:r w:rsidRPr="00FC01EE">
        <w:t xml:space="preserve">Szczecinie. Uniwersytet im. Adama Mickiewicza w Poznaniu </w:t>
      </w:r>
      <w:r>
        <w:t xml:space="preserve">(UAM) </w:t>
      </w:r>
      <w:r w:rsidRPr="00FC01EE">
        <w:t>w ramach filii prowadził Nadnotecki Instytut UAM w Pile</w:t>
      </w:r>
      <w:r>
        <w:t>,</w:t>
      </w:r>
      <w:r w:rsidRPr="00FC01EE">
        <w:t xml:space="preserve"> Wydział Pedagogiczno-Artystyczny w Kaliszu</w:t>
      </w:r>
      <w:r>
        <w:t>, Instytut Kultury Europejskiej w Gnieźnie oraz Collegium Polonicum w Słubicach</w:t>
      </w:r>
      <w:r w:rsidRPr="00FC01EE">
        <w:t xml:space="preserve">. Działalność filialną prowadziła również Wielkopolska </w:t>
      </w:r>
      <w:r w:rsidRPr="00563C8F">
        <w:t xml:space="preserve">Akademia Społeczno-Ekonomiczna </w:t>
      </w:r>
      <w:r w:rsidRPr="00FC01EE">
        <w:t>w Środzie Wielkopolskiej</w:t>
      </w:r>
      <w:r>
        <w:t xml:space="preserve"> –</w:t>
      </w:r>
      <w:r w:rsidRPr="00563C8F">
        <w:t xml:space="preserve"> Akademia Nauk Stosowanych</w:t>
      </w:r>
      <w:r>
        <w:t xml:space="preserve"> w </w:t>
      </w:r>
      <w:r w:rsidRPr="00FC01EE">
        <w:t>ramach Wydziału Nauk Społecznych</w:t>
      </w:r>
      <w:r>
        <w:t xml:space="preserve"> w Kaliszu</w:t>
      </w:r>
      <w:r w:rsidRPr="00FC01EE">
        <w:t>. Ponadto wydział zamiejscowy w Wągrowcu uruchomiła Gnieźn</w:t>
      </w:r>
      <w:r>
        <w:t xml:space="preserve">ieńska Szkoła Wyższa Milenium, </w:t>
      </w:r>
      <w:r w:rsidRPr="00FC01EE">
        <w:t xml:space="preserve">Wydział Medyczno-Społeczno-Techniczny we Wrześni </w:t>
      </w:r>
      <w:r>
        <w:t>–</w:t>
      </w:r>
      <w:r w:rsidRPr="00FC01EE">
        <w:t xml:space="preserve"> </w:t>
      </w:r>
      <w:r w:rsidR="00E473EF">
        <w:t xml:space="preserve">Uniwersytet Kaliski </w:t>
      </w:r>
      <w:r w:rsidRPr="00FC01EE">
        <w:t xml:space="preserve">im. Prezydenta </w:t>
      </w:r>
      <w:r>
        <w:t>Stanisława Wojciechowskiego</w:t>
      </w:r>
      <w:r w:rsidRPr="00FC01EE">
        <w:t xml:space="preserve"> </w:t>
      </w:r>
      <w:r>
        <w:t xml:space="preserve">w </w:t>
      </w:r>
      <w:r w:rsidRPr="005B6434">
        <w:t>Kaliszu</w:t>
      </w:r>
      <w:r>
        <w:t xml:space="preserve">, a filie w Białymstoku </w:t>
      </w:r>
      <w:r w:rsidR="004C532D">
        <w:t xml:space="preserve">i Złotowie </w:t>
      </w:r>
      <w:r>
        <w:t>– Wyższa Szkoła Kadr Menedżerskich w Koninie</w:t>
      </w:r>
      <w:r w:rsidRPr="005B6434">
        <w:t xml:space="preserve">. </w:t>
      </w:r>
    </w:p>
    <w:p w:rsidR="00F4560E" w:rsidRPr="005B6434" w:rsidRDefault="00F4560E" w:rsidP="00F4560E">
      <w:pPr>
        <w:pStyle w:val="tekst1"/>
      </w:pPr>
      <w:r>
        <w:t xml:space="preserve">Centrum akademickie </w:t>
      </w:r>
      <w:r w:rsidRPr="005B6434">
        <w:t xml:space="preserve">stanowi Poznań, gdzie koncentruje </w:t>
      </w:r>
      <w:r>
        <w:t xml:space="preserve">się najwięcej szkół wyższych. </w:t>
      </w:r>
      <w:r w:rsidR="001B725D">
        <w:t xml:space="preserve">Tak jak w poprzednich latach w </w:t>
      </w:r>
      <w:r w:rsidRPr="005B6434">
        <w:t xml:space="preserve">roku akademickim </w:t>
      </w:r>
      <w:r w:rsidR="0099655A">
        <w:t xml:space="preserve">2024/25 </w:t>
      </w:r>
      <w:r w:rsidR="00D33AE4">
        <w:t>w stolicy regionu mieściły się jednostki macierzyste</w:t>
      </w:r>
      <w:r w:rsidRPr="005B6434">
        <w:t xml:space="preserve"> 22 spośród 3</w:t>
      </w:r>
      <w:r w:rsidR="00091A4A">
        <w:t>2</w:t>
      </w:r>
      <w:r w:rsidRPr="005B6434">
        <w:t xml:space="preserve"> wielkopolskich uczelni. Poza Poznaniem siedzibami </w:t>
      </w:r>
      <w:r>
        <w:t>uczelni</w:t>
      </w:r>
      <w:r w:rsidRPr="005B6434">
        <w:t xml:space="preserve"> są również pozostałe miasta na</w:t>
      </w:r>
      <w:r w:rsidR="006B777F">
        <w:t xml:space="preserve"> prawach powiatu, tj. Kalisz (1 </w:t>
      </w:r>
      <w:r w:rsidRPr="005B6434">
        <w:t>uczelnia), Konin (</w:t>
      </w:r>
      <w:r w:rsidR="006B777F">
        <w:t>3</w:t>
      </w:r>
      <w:r w:rsidRPr="005B6434">
        <w:t xml:space="preserve">) i Leszno (2), a także Gniezno (2), Piła (1) i Środa Wielkopolska (1). </w:t>
      </w:r>
    </w:p>
    <w:p w:rsidR="00F4560E" w:rsidRPr="005B6434" w:rsidRDefault="00F4560E" w:rsidP="00F4560E">
      <w:pPr>
        <w:pStyle w:val="tekst1"/>
      </w:pPr>
      <w:r w:rsidRPr="004C4A2F">
        <w:rPr>
          <w:noProof/>
        </w:rPr>
        <mc:AlternateContent>
          <mc:Choice Requires="wps">
            <w:drawing>
              <wp:anchor distT="45720" distB="45720" distL="114300" distR="114300" simplePos="0" relativeHeight="252130304" behindDoc="1" locked="0" layoutInCell="1" allowOverlap="1" wp14:anchorId="7520F0CE" wp14:editId="0BC31197">
                <wp:simplePos x="0" y="0"/>
                <wp:positionH relativeFrom="page">
                  <wp:posOffset>5703634</wp:posOffset>
                </wp:positionH>
                <wp:positionV relativeFrom="paragraph">
                  <wp:posOffset>21590</wp:posOffset>
                </wp:positionV>
                <wp:extent cx="1758315" cy="619125"/>
                <wp:effectExtent l="0" t="0" r="0" b="0"/>
                <wp:wrapTight wrapText="bothSides">
                  <wp:wrapPolygon edited="0">
                    <wp:start x="702" y="0"/>
                    <wp:lineTo x="702" y="20603"/>
                    <wp:lineTo x="20828" y="20603"/>
                    <wp:lineTo x="20828" y="0"/>
                    <wp:lineTo x="702" y="0"/>
                  </wp:wrapPolygon>
                </wp:wrapTight>
                <wp:docPr id="43" name="Pole tekstowe 43" descr="Na obszarze wielkopolskiego działały filie 8 uczelni spoza województw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8315" cy="619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9F2" w:rsidRPr="00BA375A" w:rsidRDefault="007159F2" w:rsidP="00F4560E">
                            <w:pPr>
                              <w:pStyle w:val="tekstzboku"/>
                            </w:pPr>
                            <w:r>
                              <w:t>Na obszarze wielkopolskiego działały filie 8 uczelni spoza</w:t>
                            </w:r>
                            <w:r w:rsidRPr="00B64C97">
                              <w:t xml:space="preserve"> </w:t>
                            </w:r>
                            <w:r>
                              <w:t>województwa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20F0CE" id="Pole tekstowe 43" o:spid="_x0000_s1038" type="#_x0000_t202" alt="Na obszarze wielkopolskiego działały filie 8 uczelni spoza województwa" style="position:absolute;margin-left:449.1pt;margin-top:1.7pt;width:138.45pt;height:48.75pt;z-index:-25118617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" filled="f" stroked="f">
                <v:textbox inset=",0">
                  <w:txbxContent>
                    <w:p w:rsidR="007159F2" w:rsidRPr="00BA375A" w:rsidRDefault="007159F2" w:rsidP="00F4560E">
                      <w:pPr>
                        <w:pStyle w:val="tekstzboku"/>
                      </w:pPr>
                      <w:r>
                        <w:t>Na obszarze wielkopolskiego działały filie 8 uczelni spoza</w:t>
                      </w:r>
                      <w:r w:rsidRPr="00B64C97">
                        <w:t xml:space="preserve"> </w:t>
                      </w:r>
                      <w:r>
                        <w:t>województwa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Pr="005B6434">
        <w:t xml:space="preserve">Ofertę edukacyjną na poziomie wyższym w województwie wielkopolskim w roku akademickim </w:t>
      </w:r>
      <w:r w:rsidR="0099655A">
        <w:t xml:space="preserve">2024/25 </w:t>
      </w:r>
      <w:r w:rsidRPr="005B6434">
        <w:t xml:space="preserve">uzupełniały filie i wydziały zamiejscowe </w:t>
      </w:r>
      <w:r>
        <w:t>8</w:t>
      </w:r>
      <w:r w:rsidRPr="005B6434">
        <w:t xml:space="preserve"> uczelni, których jednostki macierzyste mieszczą się w Łodzi (Akademia Humanistyczno-Ekonomiczna – filia w Trzciance, Społeczna Akademia Nauk – filia w Ostrowie Wielkopolskim oraz Wyższa Szkoła Finansów i Informatyki im. prof. J</w:t>
      </w:r>
      <w:r w:rsidR="00C854F2">
        <w:t>anusza</w:t>
      </w:r>
      <w:r w:rsidRPr="005B6434">
        <w:t xml:space="preserve"> Chechlińskiego – Wydział Ekonomii w Kaliszu), a ponadto w Dąbrowie Górniczej (Wyższa Szkoła Planowania Strategicznego – wydział zamiejscowy w Jarocinie), w Szczecinie (</w:t>
      </w:r>
      <w:r w:rsidRPr="001D4385">
        <w:t xml:space="preserve">Akademia Nauk Stosowanych </w:t>
      </w:r>
      <w:r w:rsidRPr="005B6434">
        <w:t>Towarzystwa Wiedzy Pows</w:t>
      </w:r>
      <w:r w:rsidR="00C854F2">
        <w:t xml:space="preserve">zechnej – </w:t>
      </w:r>
      <w:r w:rsidR="00293E10">
        <w:t>filia</w:t>
      </w:r>
      <w:r w:rsidR="00C854F2">
        <w:t xml:space="preserve"> w</w:t>
      </w:r>
      <w:r w:rsidR="00293E10">
        <w:t xml:space="preserve"> </w:t>
      </w:r>
      <w:r w:rsidRPr="005B6434">
        <w:t>Koninie)</w:t>
      </w:r>
      <w:r>
        <w:t>,</w:t>
      </w:r>
      <w:r w:rsidRPr="005B6434">
        <w:t xml:space="preserve"> w Warszawie (</w:t>
      </w:r>
      <w:r w:rsidR="009F4608" w:rsidRPr="00634FAE">
        <w:t xml:space="preserve">Uniwersytet </w:t>
      </w:r>
      <w:r w:rsidRPr="00634FAE">
        <w:t xml:space="preserve">SWPS </w:t>
      </w:r>
      <w:r>
        <w:t xml:space="preserve">oraz </w:t>
      </w:r>
      <w:r w:rsidR="00293E10">
        <w:t>Uczelnia Biznesu i</w:t>
      </w:r>
      <w:r w:rsidR="00293E10" w:rsidRPr="00293E10">
        <w:t xml:space="preserve"> Nauk Stosowanych „Varsovia”</w:t>
      </w:r>
      <w:r w:rsidR="00293E10">
        <w:t>,</w:t>
      </w:r>
      <w:r w:rsidR="00293E10" w:rsidRPr="00293E10">
        <w:t xml:space="preserve"> </w:t>
      </w:r>
      <w:r w:rsidR="00293E10">
        <w:t xml:space="preserve">wcześniej działająca jako </w:t>
      </w:r>
      <w:r w:rsidRPr="00D1753F">
        <w:t xml:space="preserve">Collegium Humanum </w:t>
      </w:r>
      <w:r>
        <w:t>–</w:t>
      </w:r>
      <w:r w:rsidRPr="00D1753F">
        <w:t xml:space="preserve"> Szkoła Główna Menedżerska</w:t>
      </w:r>
      <w:r>
        <w:t xml:space="preserve"> –</w:t>
      </w:r>
      <w:r w:rsidRPr="005B6434">
        <w:t xml:space="preserve"> </w:t>
      </w:r>
      <w:r>
        <w:t>filie</w:t>
      </w:r>
      <w:r w:rsidRPr="005B6434">
        <w:t xml:space="preserve"> w</w:t>
      </w:r>
      <w:r>
        <w:t xml:space="preserve"> </w:t>
      </w:r>
      <w:r w:rsidRPr="005B6434">
        <w:t>Poznaniu</w:t>
      </w:r>
      <w:r w:rsidR="00704F54">
        <w:t>), a </w:t>
      </w:r>
      <w:r>
        <w:t>także w Bydgoszczy (Wyższa Szkoła Gospodarki – filia w Pile).</w:t>
      </w:r>
    </w:p>
    <w:p w:rsidR="00F4560E" w:rsidRPr="00AE0C66" w:rsidRDefault="00F4560E" w:rsidP="00F4560E">
      <w:pPr>
        <w:pStyle w:val="tekst1"/>
      </w:pPr>
      <w:r w:rsidRPr="0037079C">
        <w:rPr>
          <w:noProof/>
        </w:rPr>
        <mc:AlternateContent>
          <mc:Choice Requires="wps">
            <w:drawing>
              <wp:anchor distT="45720" distB="45720" distL="114300" distR="114300" simplePos="0" relativeHeight="252131328" behindDoc="1" locked="0" layoutInCell="1" allowOverlap="1" wp14:anchorId="55867FFB" wp14:editId="23E8ADE1">
                <wp:simplePos x="0" y="0"/>
                <wp:positionH relativeFrom="page">
                  <wp:posOffset>5696585</wp:posOffset>
                </wp:positionH>
                <wp:positionV relativeFrom="paragraph">
                  <wp:posOffset>1107219</wp:posOffset>
                </wp:positionV>
                <wp:extent cx="1771015" cy="1062355"/>
                <wp:effectExtent l="0" t="0" r="0" b="4445"/>
                <wp:wrapTight wrapText="bothSides">
                  <wp:wrapPolygon edited="0">
                    <wp:start x="697" y="0"/>
                    <wp:lineTo x="697" y="21303"/>
                    <wp:lineTo x="20678" y="21303"/>
                    <wp:lineTo x="20678" y="0"/>
                    <wp:lineTo x="697" y="0"/>
                  </wp:wrapPolygon>
                </wp:wrapTight>
                <wp:docPr id="44" name="Pole tekstowe 44" descr="W roku akademickim 2024/25 na wielkopolskich uczelniach studiowało łącznie 134,2 tys. osób (o 2,4% więcej niż przed rokiem), z tego 55,0% na studiach stacjonarnych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1015" cy="10623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9F2" w:rsidRPr="00BA375A" w:rsidRDefault="007159F2" w:rsidP="00F4560E">
                            <w:pPr>
                              <w:pStyle w:val="tekstzboku"/>
                            </w:pPr>
                            <w:r w:rsidRPr="00C442DA">
                              <w:t>W roku akademickim 20</w:t>
                            </w:r>
                            <w:r>
                              <w:t>24</w:t>
                            </w:r>
                            <w:r w:rsidRPr="00C442DA">
                              <w:t>/</w:t>
                            </w:r>
                            <w:r>
                              <w:t xml:space="preserve">25 na </w:t>
                            </w:r>
                            <w:r w:rsidRPr="00C442DA">
                              <w:t xml:space="preserve">wielkopolskich </w:t>
                            </w:r>
                            <w:r>
                              <w:t>uczelniach studiowało</w:t>
                            </w:r>
                            <w:r w:rsidRPr="00C442DA">
                              <w:t xml:space="preserve"> łącznie 1</w:t>
                            </w:r>
                            <w:r>
                              <w:t>34,2</w:t>
                            </w:r>
                            <w:r w:rsidRPr="00C442DA">
                              <w:t xml:space="preserve"> tys. </w:t>
                            </w:r>
                            <w:r>
                              <w:t>osób (</w:t>
                            </w:r>
                            <w:r w:rsidRPr="00C442DA">
                              <w:t xml:space="preserve">o </w:t>
                            </w:r>
                            <w:r>
                              <w:t>2,4</w:t>
                            </w:r>
                            <w:r w:rsidRPr="00C442DA">
                              <w:t xml:space="preserve">% </w:t>
                            </w:r>
                            <w:r>
                              <w:t>więc</w:t>
                            </w:r>
                            <w:r w:rsidRPr="00C442DA">
                              <w:t>ej niż przed rokiem</w:t>
                            </w:r>
                            <w:r>
                              <w:t>), z tego 55</w:t>
                            </w:r>
                            <w:r w:rsidRPr="00C442DA">
                              <w:t>,</w:t>
                            </w:r>
                            <w:r>
                              <w:t>0</w:t>
                            </w:r>
                            <w:r w:rsidRPr="00C442DA">
                              <w:t>% na studiach stacjonarnych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867FFB" id="Pole tekstowe 44" o:spid="_x0000_s1039" type="#_x0000_t202" alt="W roku akademickim 2024/25 na wielkopolskich uczelniach studiowało łącznie 134,2 tys. osób (o 2,4% więcej niż przed rokiem), z tego 55,0% na studiach stacjonarnych" style="position:absolute;margin-left:448.55pt;margin-top:87.2pt;width:139.45pt;height:83.65pt;z-index:-2511851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" filled="f" stroked="f">
                <v:textbox inset=",0">
                  <w:txbxContent>
                    <w:p w:rsidR="007159F2" w:rsidRPr="00BA375A" w:rsidRDefault="007159F2" w:rsidP="00F4560E">
                      <w:pPr>
                        <w:pStyle w:val="tekstzboku"/>
                      </w:pPr>
                      <w:r w:rsidRPr="00C442DA">
                        <w:t>W roku akademickim 20</w:t>
                      </w:r>
                      <w:r>
                        <w:t>24</w:t>
                      </w:r>
                      <w:r w:rsidRPr="00C442DA">
                        <w:t>/</w:t>
                      </w:r>
                      <w:r>
                        <w:t xml:space="preserve">25 na </w:t>
                      </w:r>
                      <w:r w:rsidRPr="00C442DA">
                        <w:t xml:space="preserve">wielkopolskich </w:t>
                      </w:r>
                      <w:r>
                        <w:t>uczelniach studiowało</w:t>
                      </w:r>
                      <w:r w:rsidRPr="00C442DA">
                        <w:t xml:space="preserve"> łącznie 1</w:t>
                      </w:r>
                      <w:r>
                        <w:t>34,2</w:t>
                      </w:r>
                      <w:r w:rsidRPr="00C442DA">
                        <w:t xml:space="preserve"> tys. </w:t>
                      </w:r>
                      <w:r>
                        <w:t>osób (</w:t>
                      </w:r>
                      <w:r w:rsidRPr="00C442DA">
                        <w:t xml:space="preserve">o </w:t>
                      </w:r>
                      <w:r>
                        <w:t>2,4</w:t>
                      </w:r>
                      <w:r w:rsidRPr="00C442DA">
                        <w:t xml:space="preserve">% </w:t>
                      </w:r>
                      <w:r>
                        <w:t>więc</w:t>
                      </w:r>
                      <w:r w:rsidRPr="00C442DA">
                        <w:t>ej niż przed rokiem</w:t>
                      </w:r>
                      <w:r>
                        <w:t>), z tego 55</w:t>
                      </w:r>
                      <w:r w:rsidRPr="00C442DA">
                        <w:t>,</w:t>
                      </w:r>
                      <w:r>
                        <w:t>0</w:t>
                      </w:r>
                      <w:r w:rsidRPr="00C442DA">
                        <w:t>% na studiach stacjonarnych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Pr="00AE0C66">
        <w:t xml:space="preserve">W zdecydowanej większości uczelnie z wielkopolskiego podlegały </w:t>
      </w:r>
      <w:r w:rsidRPr="00074F73">
        <w:t>ministr</w:t>
      </w:r>
      <w:r>
        <w:t>owi</w:t>
      </w:r>
      <w:r w:rsidRPr="00074F73">
        <w:t xml:space="preserve"> właściwe</w:t>
      </w:r>
      <w:r>
        <w:t>mu</w:t>
      </w:r>
      <w:r w:rsidRPr="00074F73">
        <w:t xml:space="preserve"> ds. szkolnictwa wyższego</w:t>
      </w:r>
      <w:r w:rsidRPr="00AE0C66">
        <w:t>, przy czym 6 z nich miało profil akademicki, a 2</w:t>
      </w:r>
      <w:r w:rsidR="00A848F6">
        <w:t>3</w:t>
      </w:r>
      <w:r w:rsidRPr="00AE0C66">
        <w:t xml:space="preserve"> zawodowy. </w:t>
      </w:r>
      <w:r>
        <w:t xml:space="preserve">Uniwersytet Medyczny </w:t>
      </w:r>
      <w:r w:rsidR="00D75BB3">
        <w:t xml:space="preserve">im. Karola Marcinkowskiego </w:t>
      </w:r>
      <w:r>
        <w:t xml:space="preserve">był </w:t>
      </w:r>
      <w:r w:rsidRPr="00074F73">
        <w:t>nadzorowan</w:t>
      </w:r>
      <w:r>
        <w:t>y</w:t>
      </w:r>
      <w:r w:rsidRPr="00074F73">
        <w:t xml:space="preserve"> przez ministra właściwego ds. zdrowia</w:t>
      </w:r>
      <w:r w:rsidRPr="00AE0C66">
        <w:t>, natomiast uczelni</w:t>
      </w:r>
      <w:r>
        <w:t>e</w:t>
      </w:r>
      <w:r w:rsidRPr="00AE0C66">
        <w:t xml:space="preserve"> artystyczn</w:t>
      </w:r>
      <w:r>
        <w:t>e</w:t>
      </w:r>
      <w:r w:rsidRPr="00AE0C66">
        <w:t xml:space="preserve"> (Uniwersytet Artystyczny</w:t>
      </w:r>
      <w:r>
        <w:t xml:space="preserve"> </w:t>
      </w:r>
      <w:r w:rsidRPr="005854E3">
        <w:t xml:space="preserve">im. Magdaleny Abakanowicz </w:t>
      </w:r>
      <w:r w:rsidRPr="00AE0C66">
        <w:t xml:space="preserve">i Akademia Muzyczna im. Ignacego Jana Paderewskiego) – </w:t>
      </w:r>
      <w:r w:rsidRPr="00074F73">
        <w:t>przez ministra właściwego ds. kultury i ochrony dziedzictwa narodowego</w:t>
      </w:r>
      <w:r w:rsidRPr="00AE0C66">
        <w:t xml:space="preserve">. </w:t>
      </w:r>
    </w:p>
    <w:p w:rsidR="00412353" w:rsidRDefault="00F4560E" w:rsidP="00F4560E">
      <w:pPr>
        <w:pStyle w:val="tekst1"/>
      </w:pPr>
      <w:r w:rsidRPr="00AE0C66">
        <w:t xml:space="preserve">W roku akademickim </w:t>
      </w:r>
      <w:r w:rsidR="0099655A">
        <w:t xml:space="preserve">2024/25 </w:t>
      </w:r>
      <w:r w:rsidRPr="00AE0C66">
        <w:t>na uczelniach, których jednostka macierzysta znajdowała się w województwie wielkopolskim, kształciło się łącznie 1</w:t>
      </w:r>
      <w:r w:rsidR="00E970EB">
        <w:t>3</w:t>
      </w:r>
      <w:r w:rsidR="0066417E">
        <w:t>4,2</w:t>
      </w:r>
      <w:r w:rsidRPr="00AE0C66">
        <w:t xml:space="preserve"> tys. studentów, co stanowiło 10,</w:t>
      </w:r>
      <w:r w:rsidR="00E970EB">
        <w:t>5</w:t>
      </w:r>
      <w:r w:rsidRPr="00AE0C66">
        <w:t xml:space="preserve">% ogółu studiujących w Polsce i wśród województw lokowało wielkopolskie na 3. miejscu za mazowieckim i małopolskim. Poza jednostką macierzystą studiowało łącznie </w:t>
      </w:r>
      <w:r w:rsidR="007F2203">
        <w:t>2</w:t>
      </w:r>
      <w:r w:rsidR="0066417E">
        <w:t>7,2</w:t>
      </w:r>
      <w:r w:rsidRPr="00AE0C66">
        <w:t xml:space="preserve"> tys. osób (wliczonych do liczby studentów ogółem), w tym </w:t>
      </w:r>
      <w:r w:rsidR="007F2203">
        <w:t>2</w:t>
      </w:r>
      <w:r w:rsidR="0066417E">
        <w:t>5,0</w:t>
      </w:r>
      <w:r w:rsidRPr="00AE0C66">
        <w:t xml:space="preserve"> tys. w filiach znajdujących się na terenie innych województw. W porównaniu z poprzednim rokiem li</w:t>
      </w:r>
      <w:r>
        <w:t xml:space="preserve">czba studentów </w:t>
      </w:r>
      <w:r w:rsidR="00E970EB">
        <w:t>wzrosła</w:t>
      </w:r>
      <w:r>
        <w:t xml:space="preserve"> o</w:t>
      </w:r>
      <w:r w:rsidR="00E970EB">
        <w:t xml:space="preserve"> </w:t>
      </w:r>
      <w:r w:rsidR="00823FA3">
        <w:t>2,4</w:t>
      </w:r>
      <w:r w:rsidRPr="00AE0C66">
        <w:t xml:space="preserve">%, przy </w:t>
      </w:r>
      <w:r>
        <w:t>przeciętnym wzroście</w:t>
      </w:r>
      <w:r w:rsidRPr="00AE0C66">
        <w:t xml:space="preserve"> w kraju</w:t>
      </w:r>
      <w:r w:rsidR="00823FA3">
        <w:t xml:space="preserve"> o 2</w:t>
      </w:r>
      <w:r w:rsidR="007F2203">
        <w:t>,8</w:t>
      </w:r>
      <w:r>
        <w:t>%</w:t>
      </w:r>
      <w:r w:rsidRPr="00AE0C66">
        <w:t xml:space="preserve">. </w:t>
      </w:r>
      <w:r w:rsidR="00823FA3">
        <w:t>L</w:t>
      </w:r>
      <w:r w:rsidRPr="00AE0C66">
        <w:t>iczb</w:t>
      </w:r>
      <w:r>
        <w:t>a</w:t>
      </w:r>
      <w:r w:rsidRPr="00AE0C66">
        <w:t xml:space="preserve"> studentów uczelni niepublicznych </w:t>
      </w:r>
      <w:r w:rsidR="00823FA3">
        <w:t>zwiększyła się</w:t>
      </w:r>
      <w:r w:rsidR="00823FA3" w:rsidRPr="00AE0C66">
        <w:t xml:space="preserve"> </w:t>
      </w:r>
      <w:r w:rsidRPr="00AE0C66">
        <w:t xml:space="preserve">średnio o </w:t>
      </w:r>
      <w:r w:rsidR="00823FA3">
        <w:t>4,0</w:t>
      </w:r>
      <w:r w:rsidRPr="00AE0C66">
        <w:t>%</w:t>
      </w:r>
      <w:r>
        <w:t xml:space="preserve">, </w:t>
      </w:r>
      <w:r w:rsidR="00225404">
        <w:t>a</w:t>
      </w:r>
      <w:r w:rsidRPr="00AE0C66">
        <w:t xml:space="preserve"> na uczelniach publicznych</w:t>
      </w:r>
      <w:r w:rsidRPr="002D2396">
        <w:t xml:space="preserve"> </w:t>
      </w:r>
      <w:r w:rsidR="007F2203">
        <w:t xml:space="preserve">o </w:t>
      </w:r>
      <w:r w:rsidR="00225404">
        <w:t>1,3</w:t>
      </w:r>
      <w:r w:rsidRPr="00AE0C66">
        <w:t xml:space="preserve">%. </w:t>
      </w:r>
      <w:r w:rsidR="00412353">
        <w:br w:type="page"/>
      </w:r>
    </w:p>
    <w:p w:rsidR="00A36AA2" w:rsidRDefault="00A36AA2" w:rsidP="00A36AA2">
      <w:pPr>
        <w:pStyle w:val="tekst1"/>
      </w:pPr>
      <w:r>
        <w:lastRenderedPageBreak/>
        <w:t xml:space="preserve">W samym Poznaniu społeczność akademicka obejmowała 100,4 tys. studentów, tj. o 1,0% więcej niż w końcu 2023 r. Zdecydowana większość z nich (97,0%) studiowała w siedzibie jednostki macierzystej, na jednej z 22 poznańskich uczelni. Pozostałe 3,0% stanowili </w:t>
      </w:r>
      <w:r w:rsidR="006A714E">
        <w:t>studenci 2 </w:t>
      </w:r>
      <w:r>
        <w:t xml:space="preserve">uczelni warszawskich, </w:t>
      </w:r>
      <w:r w:rsidR="00412353">
        <w:t xml:space="preserve">które </w:t>
      </w:r>
      <w:r>
        <w:t>m</w:t>
      </w:r>
      <w:r w:rsidR="00412353">
        <w:t>i</w:t>
      </w:r>
      <w:r>
        <w:t>a</w:t>
      </w:r>
      <w:r w:rsidR="00412353">
        <w:t>ły</w:t>
      </w:r>
      <w:r>
        <w:t xml:space="preserve"> swoje filie w stolicy Wielkopolski.</w:t>
      </w:r>
    </w:p>
    <w:p w:rsidR="00F4560E" w:rsidRDefault="00293792" w:rsidP="00F4560E">
      <w:pPr>
        <w:pStyle w:val="tekst1"/>
      </w:pPr>
      <w:r>
        <w:t xml:space="preserve">Spośród największych wielkopolskich uczelni (minimum ok. 1000 studiujących) </w:t>
      </w:r>
      <w:r w:rsidR="00F4560E" w:rsidRPr="00AE0C66">
        <w:t xml:space="preserve">relatywnie </w:t>
      </w:r>
      <w:r w:rsidR="00A7645A" w:rsidRPr="00AE0C66">
        <w:t>największym wzrostem liczb</w:t>
      </w:r>
      <w:r w:rsidR="00A7645A">
        <w:t>y</w:t>
      </w:r>
      <w:r w:rsidR="00A7645A" w:rsidRPr="00AE0C66">
        <w:t xml:space="preserve"> studentów </w:t>
      </w:r>
      <w:r w:rsidR="00A7645A">
        <w:t>wyróżniały</w:t>
      </w:r>
      <w:r w:rsidR="00F4560E" w:rsidRPr="00AE0C66">
        <w:t xml:space="preserve"> </w:t>
      </w:r>
      <w:r w:rsidR="004B3AE4">
        <w:t xml:space="preserve">się </w:t>
      </w:r>
      <w:r w:rsidR="00F83FA1">
        <w:t>Collegium Da Vinci</w:t>
      </w:r>
      <w:r w:rsidR="00F83FA1" w:rsidRPr="00467483">
        <w:t xml:space="preserve"> </w:t>
      </w:r>
      <w:r w:rsidR="00F83FA1">
        <w:t>w Poznaniu (o </w:t>
      </w:r>
      <w:r w:rsidR="00715EB1">
        <w:t>2</w:t>
      </w:r>
      <w:r w:rsidR="00F83FA1">
        <w:t>1</w:t>
      </w:r>
      <w:r w:rsidR="00F83FA1" w:rsidRPr="00AE0C66">
        <w:t>,</w:t>
      </w:r>
      <w:r w:rsidR="00F83FA1">
        <w:t>8</w:t>
      </w:r>
      <w:r w:rsidR="00F83FA1" w:rsidRPr="00AE0C66">
        <w:t>%)</w:t>
      </w:r>
      <w:r w:rsidR="00F83FA1">
        <w:t>, W</w:t>
      </w:r>
      <w:r w:rsidR="00F83FA1" w:rsidRPr="00860447">
        <w:t>yższ</w:t>
      </w:r>
      <w:r w:rsidR="00F83FA1">
        <w:t>a</w:t>
      </w:r>
      <w:r w:rsidR="00F83FA1" w:rsidRPr="00860447">
        <w:t xml:space="preserve"> Szko</w:t>
      </w:r>
      <w:r w:rsidR="00F83FA1">
        <w:t>ła</w:t>
      </w:r>
      <w:r w:rsidR="00F83FA1" w:rsidRPr="00860447">
        <w:t xml:space="preserve"> </w:t>
      </w:r>
      <w:r w:rsidR="00F83FA1" w:rsidRPr="00AE0C66">
        <w:t>Edukacji i Terapii im. prof. Kazim</w:t>
      </w:r>
      <w:r w:rsidR="00F83FA1">
        <w:t>iery Milanowskiej (o</w:t>
      </w:r>
      <w:r w:rsidR="00715EB1">
        <w:t xml:space="preserve"> </w:t>
      </w:r>
      <w:r w:rsidR="00F83FA1">
        <w:t>19</w:t>
      </w:r>
      <w:r w:rsidR="00F83FA1" w:rsidRPr="00AE0C66">
        <w:t>,</w:t>
      </w:r>
      <w:r w:rsidR="00F83FA1">
        <w:t>8</w:t>
      </w:r>
      <w:r w:rsidR="00F83FA1" w:rsidRPr="00AE0C66">
        <w:t>%)</w:t>
      </w:r>
      <w:r w:rsidR="00F83FA1">
        <w:t xml:space="preserve">, </w:t>
      </w:r>
      <w:r w:rsidR="00F83FA1" w:rsidRPr="00F83FA1">
        <w:t xml:space="preserve">Poznańska Akademia Medyczna </w:t>
      </w:r>
      <w:r w:rsidR="00F83FA1" w:rsidRPr="00F41D59">
        <w:t>Nauk Stosowanych</w:t>
      </w:r>
      <w:r w:rsidR="00F83FA1" w:rsidRPr="00823ED8">
        <w:t xml:space="preserve"> </w:t>
      </w:r>
      <w:r w:rsidR="00F83FA1">
        <w:t>i</w:t>
      </w:r>
      <w:r w:rsidR="00F83FA1" w:rsidRPr="00823ED8">
        <w:t xml:space="preserve">m. </w:t>
      </w:r>
      <w:r w:rsidR="00F83FA1">
        <w:t>K</w:t>
      </w:r>
      <w:r w:rsidR="00F83FA1" w:rsidRPr="001E2EDD">
        <w:t>sięcia Mieszka I</w:t>
      </w:r>
      <w:r w:rsidR="00F83FA1">
        <w:t xml:space="preserve"> (o 10,3%), </w:t>
      </w:r>
      <w:r w:rsidR="00F83FA1" w:rsidRPr="000A0EF5">
        <w:t>Akademi</w:t>
      </w:r>
      <w:r w:rsidR="00F83FA1">
        <w:t>a</w:t>
      </w:r>
      <w:r w:rsidR="00F83FA1" w:rsidRPr="000A0EF5">
        <w:t xml:space="preserve"> Wychowania Fizycznego</w:t>
      </w:r>
      <w:r w:rsidR="00F83FA1">
        <w:t xml:space="preserve"> </w:t>
      </w:r>
      <w:r w:rsidR="00F83FA1" w:rsidRPr="00FC01EE">
        <w:t xml:space="preserve">im. Eugeniusza Piaseckiego </w:t>
      </w:r>
      <w:r w:rsidR="00F83FA1">
        <w:t>(o</w:t>
      </w:r>
      <w:r w:rsidR="00715EB1">
        <w:t xml:space="preserve"> </w:t>
      </w:r>
      <w:r w:rsidR="00F83FA1">
        <w:t xml:space="preserve">9,6%), Uniwersytet Kaliski </w:t>
      </w:r>
      <w:r w:rsidR="00F83FA1" w:rsidRPr="00FC01EE">
        <w:t xml:space="preserve">im. Prezydenta </w:t>
      </w:r>
      <w:r w:rsidR="00F83FA1">
        <w:t>Stanisława Wojciechowskiego</w:t>
      </w:r>
      <w:r w:rsidR="00F83FA1" w:rsidRPr="00FC01EE">
        <w:t xml:space="preserve"> </w:t>
      </w:r>
      <w:r w:rsidR="00F83FA1">
        <w:t xml:space="preserve">w </w:t>
      </w:r>
      <w:r w:rsidR="00F83FA1" w:rsidRPr="005B6434">
        <w:t>Kaliszu</w:t>
      </w:r>
      <w:r w:rsidR="00F83FA1">
        <w:t xml:space="preserve"> (o 8,9%), </w:t>
      </w:r>
      <w:r w:rsidR="00CF5AF4" w:rsidRPr="00F41D59">
        <w:t>Akademia Nauk Stosowanych</w:t>
      </w:r>
      <w:r w:rsidR="00CF5AF4">
        <w:t xml:space="preserve"> w</w:t>
      </w:r>
      <w:r w:rsidR="00CF5AF4" w:rsidRPr="00F41D59">
        <w:t xml:space="preserve"> Koninie </w:t>
      </w:r>
      <w:r w:rsidR="00CF5AF4" w:rsidRPr="00AE0C66">
        <w:t>(o</w:t>
      </w:r>
      <w:r w:rsidR="00715EB1">
        <w:t> </w:t>
      </w:r>
      <w:r w:rsidR="00F83FA1">
        <w:t>7</w:t>
      </w:r>
      <w:r w:rsidR="00CF5AF4">
        <w:t>,2</w:t>
      </w:r>
      <w:r w:rsidR="00CF5AF4" w:rsidRPr="00AE0C66">
        <w:t>%)</w:t>
      </w:r>
      <w:r w:rsidR="00CF5AF4">
        <w:t xml:space="preserve">, Uniwersytet Artystyczny </w:t>
      </w:r>
      <w:r w:rsidR="00715EB1" w:rsidRPr="005854E3">
        <w:t xml:space="preserve">im. Magdaleny Abakanowicz </w:t>
      </w:r>
      <w:r w:rsidR="00CF5AF4">
        <w:t xml:space="preserve">(o </w:t>
      </w:r>
      <w:r w:rsidR="00715EB1">
        <w:t>5,5</w:t>
      </w:r>
      <w:r w:rsidR="00CF5AF4">
        <w:t>%)</w:t>
      </w:r>
      <w:r w:rsidR="00715EB1">
        <w:t>,</w:t>
      </w:r>
      <w:r w:rsidR="00CF5AF4" w:rsidRPr="00CF5AF4">
        <w:t xml:space="preserve"> </w:t>
      </w:r>
      <w:r w:rsidR="00F83FA1">
        <w:t xml:space="preserve">Uniwersytet WSB Merito (o </w:t>
      </w:r>
      <w:r w:rsidR="00715EB1">
        <w:t>4,2</w:t>
      </w:r>
      <w:r w:rsidR="00F83FA1">
        <w:t>%),</w:t>
      </w:r>
      <w:r w:rsidR="00715EB1" w:rsidRPr="00715EB1">
        <w:t xml:space="preserve"> </w:t>
      </w:r>
      <w:r w:rsidR="00715EB1">
        <w:t>Uniwersytet Ekonomiczny (o 3,9%) oraz</w:t>
      </w:r>
      <w:r w:rsidR="00715EB1" w:rsidRPr="00715EB1">
        <w:t xml:space="preserve"> </w:t>
      </w:r>
      <w:r w:rsidR="00715EB1" w:rsidRPr="00F41D59">
        <w:t>Akademi</w:t>
      </w:r>
      <w:r w:rsidR="00715EB1">
        <w:t>a</w:t>
      </w:r>
      <w:r w:rsidR="00715EB1" w:rsidRPr="00F41D59">
        <w:t xml:space="preserve"> Nauk Stosowanych</w:t>
      </w:r>
      <w:r w:rsidR="00715EB1" w:rsidRPr="00823ED8">
        <w:t xml:space="preserve"> </w:t>
      </w:r>
      <w:r w:rsidR="00715EB1">
        <w:t>i</w:t>
      </w:r>
      <w:r w:rsidR="00715EB1" w:rsidRPr="00823ED8">
        <w:t xml:space="preserve">m. Jana Amosa Komeńskiego </w:t>
      </w:r>
      <w:r w:rsidR="00715EB1">
        <w:t>w</w:t>
      </w:r>
      <w:r w:rsidR="00715EB1" w:rsidRPr="00823ED8">
        <w:t xml:space="preserve"> Lesznie</w:t>
      </w:r>
      <w:r w:rsidR="00715EB1" w:rsidRPr="00AE0C66">
        <w:t xml:space="preserve"> </w:t>
      </w:r>
      <w:r w:rsidR="00715EB1">
        <w:t>(o 3,0%)</w:t>
      </w:r>
      <w:r w:rsidR="00CF5AF4">
        <w:t xml:space="preserve">. </w:t>
      </w:r>
      <w:r w:rsidR="00F4560E">
        <w:t>U</w:t>
      </w:r>
      <w:r w:rsidR="00F4560E" w:rsidRPr="00AE0C66">
        <w:t xml:space="preserve">było studentów </w:t>
      </w:r>
      <w:r w:rsidR="001E2EDD">
        <w:t>m.in. w</w:t>
      </w:r>
      <w:r w:rsidR="00715EB1">
        <w:t xml:space="preserve"> </w:t>
      </w:r>
      <w:r w:rsidR="00715EB1" w:rsidRPr="00AE0C66">
        <w:t>Wyższej Szkole</w:t>
      </w:r>
      <w:r w:rsidR="00715EB1">
        <w:t xml:space="preserve"> L</w:t>
      </w:r>
      <w:r w:rsidR="00C36777">
        <w:t>ogistyki w </w:t>
      </w:r>
      <w:r w:rsidR="00715EB1">
        <w:t>Poznaniu</w:t>
      </w:r>
      <w:r w:rsidR="001E2EDD">
        <w:t xml:space="preserve"> </w:t>
      </w:r>
      <w:r w:rsidR="00715EB1">
        <w:t>(o 16,1%),</w:t>
      </w:r>
      <w:r w:rsidR="00715EB1" w:rsidRPr="00715EB1">
        <w:t xml:space="preserve"> </w:t>
      </w:r>
      <w:r w:rsidR="00715EB1" w:rsidRPr="00AE0C66">
        <w:t>Wyższej Szkole</w:t>
      </w:r>
      <w:r w:rsidR="00715EB1">
        <w:t xml:space="preserve"> </w:t>
      </w:r>
      <w:r w:rsidR="00715EB1" w:rsidRPr="00FC01EE">
        <w:t>Bezpieczeństwa</w:t>
      </w:r>
      <w:r w:rsidR="00715EB1">
        <w:t xml:space="preserve"> (o 13,6%), Wielkopolskiej</w:t>
      </w:r>
      <w:r w:rsidR="00715EB1" w:rsidRPr="00CD4720">
        <w:t xml:space="preserve"> Akademi</w:t>
      </w:r>
      <w:r w:rsidR="00715EB1">
        <w:t>i</w:t>
      </w:r>
      <w:r w:rsidR="00715EB1" w:rsidRPr="00CD4720">
        <w:t xml:space="preserve"> Społeczno-Ekonomiczn</w:t>
      </w:r>
      <w:r w:rsidR="00715EB1">
        <w:t>ej</w:t>
      </w:r>
      <w:r w:rsidR="00715EB1" w:rsidRPr="00CD4720">
        <w:t xml:space="preserve"> </w:t>
      </w:r>
      <w:r w:rsidR="00715EB1">
        <w:t>w</w:t>
      </w:r>
      <w:r w:rsidR="00715EB1" w:rsidRPr="00CD4720">
        <w:t xml:space="preserve"> Środzie Wielkopolskiej </w:t>
      </w:r>
      <w:r w:rsidR="00715EB1">
        <w:t>–</w:t>
      </w:r>
      <w:r w:rsidR="00715EB1" w:rsidRPr="00CD4720">
        <w:t xml:space="preserve"> Akademi</w:t>
      </w:r>
      <w:r w:rsidR="00715EB1">
        <w:t>i</w:t>
      </w:r>
      <w:r w:rsidR="00715EB1" w:rsidRPr="00CD4720">
        <w:t xml:space="preserve"> Nauk Stosowanych </w:t>
      </w:r>
      <w:r w:rsidR="00715EB1">
        <w:t>(o 13</w:t>
      </w:r>
      <w:r w:rsidR="005F5143">
        <w:t>,3</w:t>
      </w:r>
      <w:r w:rsidR="00715EB1">
        <w:t>%)</w:t>
      </w:r>
      <w:r w:rsidR="005F5143">
        <w:t xml:space="preserve"> </w:t>
      </w:r>
      <w:r w:rsidR="00AB1DEE">
        <w:t xml:space="preserve">oraz </w:t>
      </w:r>
      <w:r w:rsidR="005F5143" w:rsidRPr="00AE0C66">
        <w:t xml:space="preserve">Wyższej Szkole </w:t>
      </w:r>
      <w:r w:rsidR="005F5143" w:rsidRPr="001E2EDD">
        <w:t>Języków Obcych</w:t>
      </w:r>
      <w:r w:rsidR="005F5143">
        <w:t xml:space="preserve"> </w:t>
      </w:r>
      <w:r w:rsidR="005F5143" w:rsidRPr="001E2EDD">
        <w:t xml:space="preserve">im. Samuela Bogumiła Lindego </w:t>
      </w:r>
      <w:r w:rsidR="005F5143">
        <w:t>w Poz</w:t>
      </w:r>
      <w:r w:rsidR="00AB1DEE">
        <w:t>naniu (o 7,1%).</w:t>
      </w:r>
    </w:p>
    <w:p w:rsidR="00F4560E" w:rsidRDefault="00F4560E" w:rsidP="00AB1DEE">
      <w:pPr>
        <w:pStyle w:val="tytutablicy"/>
        <w:spacing w:before="200"/>
      </w:pPr>
      <w:r w:rsidRPr="00B31C1A">
        <w:t xml:space="preserve">Tablica </w:t>
      </w:r>
      <w:r>
        <w:t>5</w:t>
      </w:r>
      <w:r w:rsidRPr="00B31C1A">
        <w:t>.</w:t>
      </w:r>
      <w:r w:rsidR="001C33FD">
        <w:t xml:space="preserve"> </w:t>
      </w:r>
      <w:r>
        <w:t xml:space="preserve">Studenci według </w:t>
      </w:r>
      <w:r w:rsidRPr="00FD37C0">
        <w:t>typów i profilów uczelni</w:t>
      </w:r>
      <w:r w:rsidR="00D336C6">
        <w:t xml:space="preserve"> w roku akademickim </w:t>
      </w:r>
      <w:r w:rsidR="0099655A">
        <w:t xml:space="preserve">2024/25 </w:t>
      </w:r>
      <w:r>
        <w:br/>
      </w:r>
      <w:r>
        <w:tab/>
      </w:r>
      <w:r w:rsidRPr="00044075">
        <w:t>(łącznie z cudzoziemcami)</w:t>
      </w:r>
    </w:p>
    <w:tbl>
      <w:tblPr>
        <w:tblW w:w="8069" w:type="dxa"/>
        <w:tblBorders>
          <w:insideH w:val="single" w:sz="4" w:space="0" w:color="001D77"/>
          <w:insideV w:val="single" w:sz="4" w:space="0" w:color="001D77"/>
        </w:tblBorders>
        <w:tblLayout w:type="fixed"/>
        <w:tblCellMar>
          <w:top w:w="28" w:type="dxa"/>
          <w:left w:w="57" w:type="dxa"/>
          <w:bottom w:w="17" w:type="dxa"/>
          <w:right w:w="57" w:type="dxa"/>
        </w:tblCellMar>
        <w:tblLook w:val="04A0" w:firstRow="1" w:lastRow="0" w:firstColumn="1" w:lastColumn="0" w:noHBand="0" w:noVBand="1"/>
        <w:tblDescription w:val="Tablica zawiera podstawowe informacje o studentach studiujących na wielkopolskich uczelniach (łącznie z cudzoziemcami) w roku akademickim 2024/25, według typów instytucji systemu szkolnictwa wyższego i nauki oraz profilu uczelni. Dane do tablicy dostępne w pliku w formacie XLSX"/>
      </w:tblPr>
      <w:tblGrid>
        <w:gridCol w:w="2694"/>
        <w:gridCol w:w="1275"/>
        <w:gridCol w:w="1025"/>
        <w:gridCol w:w="1025"/>
        <w:gridCol w:w="1025"/>
        <w:gridCol w:w="1025"/>
      </w:tblGrid>
      <w:tr w:rsidR="00F4560E" w:rsidRPr="00500FD3" w:rsidTr="00F4560E">
        <w:trPr>
          <w:trHeight w:val="57"/>
        </w:trPr>
        <w:tc>
          <w:tcPr>
            <w:tcW w:w="2694" w:type="dxa"/>
            <w:vMerge w:val="restart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F4560E" w:rsidRDefault="00F4560E" w:rsidP="00354952">
            <w:pPr>
              <w:pStyle w:val="GLOWKA"/>
            </w:pPr>
            <w:r>
              <w:t>Wyszczególnienie</w:t>
            </w:r>
          </w:p>
        </w:tc>
        <w:tc>
          <w:tcPr>
            <w:tcW w:w="1275" w:type="dxa"/>
            <w:vMerge w:val="restart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F4560E" w:rsidRPr="00C7173F" w:rsidRDefault="00F4560E" w:rsidP="00354952">
            <w:pPr>
              <w:pStyle w:val="GLOWKA"/>
            </w:pPr>
            <w:r w:rsidRPr="00C7173F">
              <w:t>Profil uczelni</w:t>
            </w:r>
          </w:p>
        </w:tc>
        <w:tc>
          <w:tcPr>
            <w:tcW w:w="1025" w:type="dxa"/>
            <w:vMerge w:val="restart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F4560E" w:rsidRPr="00C7173F" w:rsidRDefault="00F4560E" w:rsidP="00354952">
            <w:pPr>
              <w:pStyle w:val="GLOWKA"/>
            </w:pPr>
            <w:r>
              <w:t>Studenci o</w:t>
            </w:r>
            <w:r w:rsidRPr="00C7173F">
              <w:t>gółem</w:t>
            </w:r>
          </w:p>
        </w:tc>
        <w:tc>
          <w:tcPr>
            <w:tcW w:w="1025" w:type="dxa"/>
            <w:vMerge w:val="restart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F4560E" w:rsidRPr="00C7173F" w:rsidRDefault="00F4560E" w:rsidP="00354952">
            <w:pPr>
              <w:pStyle w:val="GLOWKA"/>
            </w:pPr>
            <w:r w:rsidRPr="00C7173F">
              <w:t xml:space="preserve">W tym </w:t>
            </w:r>
            <w:r w:rsidRPr="00C7173F">
              <w:br/>
              <w:t>kobiety</w:t>
            </w:r>
          </w:p>
        </w:tc>
        <w:tc>
          <w:tcPr>
            <w:tcW w:w="2050" w:type="dxa"/>
            <w:gridSpan w:val="2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F4560E" w:rsidRPr="00C7173F" w:rsidRDefault="00F4560E" w:rsidP="00354952">
            <w:pPr>
              <w:pStyle w:val="GLOWKA"/>
            </w:pPr>
            <w:r w:rsidRPr="00C7173F">
              <w:t xml:space="preserve">Z liczby ogółem </w:t>
            </w:r>
            <w:r>
              <w:br/>
            </w:r>
            <w:r w:rsidRPr="00C7173F">
              <w:t>na studiach</w:t>
            </w:r>
          </w:p>
        </w:tc>
      </w:tr>
      <w:tr w:rsidR="00F4560E" w:rsidRPr="00500FD3" w:rsidTr="00F4560E">
        <w:trPr>
          <w:trHeight w:val="57"/>
        </w:trPr>
        <w:tc>
          <w:tcPr>
            <w:tcW w:w="2694" w:type="dxa"/>
            <w:vMerge/>
            <w:tcBorders>
              <w:top w:val="single" w:sz="4" w:space="0" w:color="001D77"/>
              <w:bottom w:val="single" w:sz="4" w:space="0" w:color="001D77"/>
            </w:tcBorders>
          </w:tcPr>
          <w:p w:rsidR="00F4560E" w:rsidRPr="0078264A" w:rsidRDefault="00F4560E" w:rsidP="00354952">
            <w:pPr>
              <w:pStyle w:val="GLOWKA"/>
            </w:pPr>
          </w:p>
        </w:tc>
        <w:tc>
          <w:tcPr>
            <w:tcW w:w="1275" w:type="dxa"/>
            <w:vMerge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F4560E" w:rsidRPr="007826CD" w:rsidRDefault="00F4560E" w:rsidP="00354952">
            <w:pPr>
              <w:pStyle w:val="GLOWKA"/>
            </w:pPr>
          </w:p>
        </w:tc>
        <w:tc>
          <w:tcPr>
            <w:tcW w:w="1025" w:type="dxa"/>
            <w:vMerge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F4560E" w:rsidRPr="007826CD" w:rsidRDefault="00F4560E" w:rsidP="00354952">
            <w:pPr>
              <w:pStyle w:val="GLOWKA"/>
            </w:pPr>
          </w:p>
        </w:tc>
        <w:tc>
          <w:tcPr>
            <w:tcW w:w="1025" w:type="dxa"/>
            <w:vMerge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F4560E" w:rsidRPr="007826CD" w:rsidRDefault="00F4560E" w:rsidP="00354952">
            <w:pPr>
              <w:pStyle w:val="GLOWKA"/>
            </w:pPr>
          </w:p>
        </w:tc>
        <w:tc>
          <w:tcPr>
            <w:tcW w:w="102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F4560E" w:rsidRPr="00D80C9E" w:rsidRDefault="00F4560E" w:rsidP="00354952">
            <w:pPr>
              <w:pStyle w:val="GLOWKA"/>
            </w:pPr>
            <w:r w:rsidRPr="00D80C9E">
              <w:t>stacjonarnych</w:t>
            </w:r>
          </w:p>
        </w:tc>
        <w:tc>
          <w:tcPr>
            <w:tcW w:w="1025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F4560E" w:rsidRPr="00D80C9E" w:rsidRDefault="00F4560E" w:rsidP="00354952">
            <w:pPr>
              <w:pStyle w:val="GLOWKA"/>
            </w:pPr>
            <w:r w:rsidRPr="00D80C9E">
              <w:t>niestacjonarnych</w:t>
            </w:r>
          </w:p>
        </w:tc>
      </w:tr>
      <w:tr w:rsidR="00C36777" w:rsidRPr="00500FD3" w:rsidTr="00BF417B">
        <w:trPr>
          <w:trHeight w:val="57"/>
        </w:trPr>
        <w:tc>
          <w:tcPr>
            <w:tcW w:w="2694" w:type="dxa"/>
            <w:tcBorders>
              <w:top w:val="single" w:sz="4" w:space="0" w:color="001D77"/>
              <w:bottom w:val="nil"/>
              <w:right w:val="single" w:sz="4" w:space="0" w:color="001D77"/>
            </w:tcBorders>
          </w:tcPr>
          <w:p w:rsidR="00C36777" w:rsidRPr="00E77043" w:rsidRDefault="00C36777" w:rsidP="00DD280D">
            <w:pPr>
              <w:pStyle w:val="BOCZt"/>
            </w:pPr>
            <w:r>
              <w:t>OGÓŁEM</w:t>
            </w:r>
          </w:p>
        </w:tc>
        <w:tc>
          <w:tcPr>
            <w:tcW w:w="1275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:rsidR="00C36777" w:rsidRPr="00E77043" w:rsidRDefault="00C36777" w:rsidP="00DD280D">
            <w:pPr>
              <w:pStyle w:val="BOCZt"/>
            </w:pPr>
            <w:r>
              <w:t>Ogółem</w:t>
            </w:r>
          </w:p>
        </w:tc>
        <w:tc>
          <w:tcPr>
            <w:tcW w:w="1025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tekst"/>
            </w:pPr>
            <w:r w:rsidRPr="00DD280D">
              <w:t>134175</w:t>
            </w:r>
          </w:p>
        </w:tc>
        <w:tc>
          <w:tcPr>
            <w:tcW w:w="1025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tekst"/>
            </w:pPr>
            <w:r w:rsidRPr="00DD280D">
              <w:t>76943</w:t>
            </w:r>
          </w:p>
        </w:tc>
        <w:tc>
          <w:tcPr>
            <w:tcW w:w="1025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tekst"/>
            </w:pPr>
            <w:r w:rsidRPr="00DD280D">
              <w:t>73828</w:t>
            </w:r>
          </w:p>
        </w:tc>
        <w:tc>
          <w:tcPr>
            <w:tcW w:w="1025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tekst"/>
            </w:pPr>
            <w:r w:rsidRPr="00DD280D">
              <w:t>60347</w:t>
            </w:r>
          </w:p>
        </w:tc>
      </w:tr>
      <w:tr w:rsidR="00C36777" w:rsidRPr="00500FD3" w:rsidTr="00BF417B">
        <w:trPr>
          <w:trHeight w:val="57"/>
        </w:trPr>
        <w:tc>
          <w:tcPr>
            <w:tcW w:w="2694" w:type="dxa"/>
            <w:tcBorders>
              <w:top w:val="nil"/>
              <w:bottom w:val="nil"/>
              <w:right w:val="single" w:sz="4" w:space="0" w:color="001D77"/>
            </w:tcBorders>
          </w:tcPr>
          <w:p w:rsidR="00C36777" w:rsidRDefault="00C36777" w:rsidP="00DD280D">
            <w:pPr>
              <w:pStyle w:val="BOCZEK"/>
            </w:pPr>
          </w:p>
        </w:tc>
        <w:tc>
          <w:tcPr>
            <w:tcW w:w="1275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:rsidR="00C36777" w:rsidRPr="00E77043" w:rsidRDefault="00C36777" w:rsidP="00DD280D">
            <w:pPr>
              <w:pStyle w:val="BOCZt"/>
            </w:pPr>
            <w:r>
              <w:t>Akademicka</w:t>
            </w:r>
          </w:p>
        </w:tc>
        <w:tc>
          <w:tcPr>
            <w:tcW w:w="1025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tekst"/>
            </w:pPr>
            <w:r w:rsidRPr="00DD280D">
              <w:t>105350</w:t>
            </w:r>
          </w:p>
        </w:tc>
        <w:tc>
          <w:tcPr>
            <w:tcW w:w="1025" w:type="dxa"/>
            <w:tcBorders>
              <w:top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tekst"/>
            </w:pPr>
            <w:r w:rsidRPr="00DD280D">
              <w:t>59634</w:t>
            </w:r>
          </w:p>
        </w:tc>
        <w:tc>
          <w:tcPr>
            <w:tcW w:w="1025" w:type="dxa"/>
            <w:tcBorders>
              <w:top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tekst"/>
            </w:pPr>
            <w:r w:rsidRPr="00DD280D">
              <w:t>60936</w:t>
            </w:r>
          </w:p>
        </w:tc>
        <w:tc>
          <w:tcPr>
            <w:tcW w:w="1025" w:type="dxa"/>
            <w:tcBorders>
              <w:top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tekst"/>
            </w:pPr>
            <w:r w:rsidRPr="00DD280D">
              <w:t>44414</w:t>
            </w:r>
          </w:p>
        </w:tc>
      </w:tr>
      <w:tr w:rsidR="00C36777" w:rsidRPr="00500FD3" w:rsidTr="00BF417B">
        <w:trPr>
          <w:trHeight w:val="57"/>
        </w:trPr>
        <w:tc>
          <w:tcPr>
            <w:tcW w:w="2694" w:type="dxa"/>
            <w:tcBorders>
              <w:top w:val="nil"/>
              <w:bottom w:val="single" w:sz="4" w:space="0" w:color="001D77"/>
              <w:right w:val="single" w:sz="4" w:space="0" w:color="001D77"/>
            </w:tcBorders>
          </w:tcPr>
          <w:p w:rsidR="00C36777" w:rsidRDefault="00C36777" w:rsidP="00DD280D">
            <w:pPr>
              <w:pStyle w:val="BOCZEK"/>
            </w:pPr>
          </w:p>
        </w:tc>
        <w:tc>
          <w:tcPr>
            <w:tcW w:w="1275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:rsidR="00C36777" w:rsidRPr="00E77043" w:rsidRDefault="00C36777" w:rsidP="00DD280D">
            <w:pPr>
              <w:pStyle w:val="BOCZt"/>
            </w:pPr>
            <w:r>
              <w:t>Zawodowa</w:t>
            </w:r>
          </w:p>
        </w:tc>
        <w:tc>
          <w:tcPr>
            <w:tcW w:w="1025" w:type="dxa"/>
            <w:tcBorders>
              <w:top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tekst"/>
            </w:pPr>
            <w:r w:rsidRPr="00DD280D">
              <w:t>28825</w:t>
            </w:r>
          </w:p>
        </w:tc>
        <w:tc>
          <w:tcPr>
            <w:tcW w:w="1025" w:type="dxa"/>
            <w:tcBorders>
              <w:top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tekst"/>
            </w:pPr>
            <w:r w:rsidRPr="00DD280D">
              <w:t>17309</w:t>
            </w:r>
          </w:p>
        </w:tc>
        <w:tc>
          <w:tcPr>
            <w:tcW w:w="1025" w:type="dxa"/>
            <w:tcBorders>
              <w:top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tekst"/>
            </w:pPr>
            <w:r w:rsidRPr="00DD280D">
              <w:t>12892</w:t>
            </w:r>
          </w:p>
        </w:tc>
        <w:tc>
          <w:tcPr>
            <w:tcW w:w="1025" w:type="dxa"/>
            <w:tcBorders>
              <w:top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tekst"/>
            </w:pPr>
            <w:r w:rsidRPr="00DD280D">
              <w:t>15933</w:t>
            </w:r>
          </w:p>
        </w:tc>
      </w:tr>
      <w:tr w:rsidR="00C36777" w:rsidRPr="00500FD3" w:rsidTr="00BF417B">
        <w:trPr>
          <w:trHeight w:val="57"/>
        </w:trPr>
        <w:tc>
          <w:tcPr>
            <w:tcW w:w="2694" w:type="dxa"/>
            <w:vMerge w:val="restart"/>
            <w:tcBorders>
              <w:top w:val="single" w:sz="4" w:space="0" w:color="001D77"/>
              <w:right w:val="single" w:sz="4" w:space="0" w:color="001D77"/>
            </w:tcBorders>
          </w:tcPr>
          <w:p w:rsidR="00C36777" w:rsidRPr="000C1F84" w:rsidRDefault="00C36777" w:rsidP="00C25E47">
            <w:pPr>
              <w:pStyle w:val="BOCZEK2"/>
            </w:pPr>
            <w:r w:rsidRPr="000C1F84">
              <w:t>Uczelnie nadzorowane przez</w:t>
            </w:r>
            <w:r w:rsidRPr="00074F73">
              <w:t xml:space="preserve"> ministra właściwego ds.</w:t>
            </w:r>
            <w:r>
              <w:t xml:space="preserve"> </w:t>
            </w:r>
            <w:r w:rsidRPr="00074F73">
              <w:t>szkolnictwa wyższego</w:t>
            </w:r>
          </w:p>
        </w:tc>
        <w:tc>
          <w:tcPr>
            <w:tcW w:w="1275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:rsidR="00C36777" w:rsidRPr="00E77043" w:rsidRDefault="00C36777" w:rsidP="00DD280D">
            <w:pPr>
              <w:pStyle w:val="BOCZEK"/>
            </w:pPr>
            <w:r>
              <w:t>Ogółem</w:t>
            </w:r>
          </w:p>
        </w:tc>
        <w:tc>
          <w:tcPr>
            <w:tcW w:w="1025" w:type="dxa"/>
            <w:tcBorders>
              <w:bottom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124757</w:t>
            </w:r>
          </w:p>
        </w:tc>
        <w:tc>
          <w:tcPr>
            <w:tcW w:w="1025" w:type="dxa"/>
            <w:tcBorders>
              <w:bottom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70036</w:t>
            </w:r>
          </w:p>
        </w:tc>
        <w:tc>
          <w:tcPr>
            <w:tcW w:w="1025" w:type="dxa"/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65720</w:t>
            </w:r>
          </w:p>
        </w:tc>
        <w:tc>
          <w:tcPr>
            <w:tcW w:w="1025" w:type="dxa"/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59037</w:t>
            </w:r>
          </w:p>
        </w:tc>
      </w:tr>
      <w:tr w:rsidR="00C36777" w:rsidRPr="00500FD3" w:rsidTr="00BF417B">
        <w:trPr>
          <w:trHeight w:val="57"/>
        </w:trPr>
        <w:tc>
          <w:tcPr>
            <w:tcW w:w="2694" w:type="dxa"/>
            <w:vMerge/>
            <w:tcBorders>
              <w:right w:val="single" w:sz="4" w:space="0" w:color="001D77"/>
            </w:tcBorders>
          </w:tcPr>
          <w:p w:rsidR="00C36777" w:rsidRPr="000C1F84" w:rsidRDefault="00C36777" w:rsidP="00C25E47">
            <w:pPr>
              <w:pStyle w:val="BOCZEK2"/>
            </w:pPr>
          </w:p>
        </w:tc>
        <w:tc>
          <w:tcPr>
            <w:tcW w:w="1275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:rsidR="00C36777" w:rsidRPr="00E77043" w:rsidRDefault="00C36777" w:rsidP="00DD280D">
            <w:pPr>
              <w:pStyle w:val="BOCZEK"/>
            </w:pPr>
            <w:r>
              <w:t>Akademicka</w:t>
            </w:r>
          </w:p>
        </w:tc>
        <w:tc>
          <w:tcPr>
            <w:tcW w:w="1025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95932</w:t>
            </w:r>
          </w:p>
        </w:tc>
        <w:tc>
          <w:tcPr>
            <w:tcW w:w="1025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52727</w:t>
            </w:r>
          </w:p>
        </w:tc>
        <w:tc>
          <w:tcPr>
            <w:tcW w:w="1025" w:type="dxa"/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52828</w:t>
            </w:r>
          </w:p>
        </w:tc>
        <w:tc>
          <w:tcPr>
            <w:tcW w:w="1025" w:type="dxa"/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43104</w:t>
            </w:r>
          </w:p>
        </w:tc>
      </w:tr>
      <w:tr w:rsidR="00C36777" w:rsidRPr="00500FD3" w:rsidTr="00BF417B">
        <w:trPr>
          <w:trHeight w:val="57"/>
        </w:trPr>
        <w:tc>
          <w:tcPr>
            <w:tcW w:w="2694" w:type="dxa"/>
            <w:vMerge/>
            <w:tcBorders>
              <w:bottom w:val="single" w:sz="4" w:space="0" w:color="001D77"/>
              <w:right w:val="single" w:sz="4" w:space="0" w:color="001D77"/>
            </w:tcBorders>
          </w:tcPr>
          <w:p w:rsidR="00C36777" w:rsidRDefault="00C36777" w:rsidP="00C25E47">
            <w:pPr>
              <w:pStyle w:val="BOCZEK2"/>
            </w:pPr>
          </w:p>
        </w:tc>
        <w:tc>
          <w:tcPr>
            <w:tcW w:w="1275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:rsidR="00C36777" w:rsidRPr="00E77043" w:rsidRDefault="00C36777" w:rsidP="00DD280D">
            <w:pPr>
              <w:pStyle w:val="BOCZEK"/>
            </w:pPr>
            <w:r>
              <w:t>Zawodowa</w:t>
            </w:r>
          </w:p>
        </w:tc>
        <w:tc>
          <w:tcPr>
            <w:tcW w:w="1025" w:type="dxa"/>
            <w:tcBorders>
              <w:top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28825</w:t>
            </w:r>
          </w:p>
        </w:tc>
        <w:tc>
          <w:tcPr>
            <w:tcW w:w="1025" w:type="dxa"/>
            <w:tcBorders>
              <w:top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17309</w:t>
            </w:r>
          </w:p>
        </w:tc>
        <w:tc>
          <w:tcPr>
            <w:tcW w:w="1025" w:type="dxa"/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12892</w:t>
            </w:r>
          </w:p>
        </w:tc>
        <w:tc>
          <w:tcPr>
            <w:tcW w:w="1025" w:type="dxa"/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15933</w:t>
            </w:r>
          </w:p>
        </w:tc>
      </w:tr>
      <w:tr w:rsidR="00C36777" w:rsidRPr="00500FD3" w:rsidTr="00BF417B">
        <w:trPr>
          <w:trHeight w:val="57"/>
        </w:trPr>
        <w:tc>
          <w:tcPr>
            <w:tcW w:w="2694" w:type="dxa"/>
            <w:vMerge w:val="restart"/>
            <w:tcBorders>
              <w:top w:val="single" w:sz="4" w:space="0" w:color="001D77"/>
              <w:right w:val="single" w:sz="4" w:space="0" w:color="001D77"/>
            </w:tcBorders>
          </w:tcPr>
          <w:p w:rsidR="00C36777" w:rsidRPr="00A2548B" w:rsidRDefault="00C36777" w:rsidP="00C25E47">
            <w:pPr>
              <w:pStyle w:val="BOCZEK2"/>
            </w:pPr>
            <w:r w:rsidRPr="00622C80">
              <w:t>Uczelnie nadzorowane przez ministra właściwego ds.</w:t>
            </w:r>
            <w:r>
              <w:t xml:space="preserve"> z</w:t>
            </w:r>
            <w:r w:rsidRPr="00074F73">
              <w:t>drowia</w:t>
            </w:r>
          </w:p>
        </w:tc>
        <w:tc>
          <w:tcPr>
            <w:tcW w:w="1275" w:type="dxa"/>
            <w:tcBorders>
              <w:top w:val="single" w:sz="4" w:space="0" w:color="001D77"/>
              <w:left w:val="single" w:sz="4" w:space="0" w:color="001D77"/>
              <w:bottom w:val="single" w:sz="4" w:space="0" w:color="auto"/>
            </w:tcBorders>
            <w:vAlign w:val="center"/>
          </w:tcPr>
          <w:p w:rsidR="00C36777" w:rsidRPr="00E77043" w:rsidRDefault="00C36777" w:rsidP="00DD280D">
            <w:pPr>
              <w:pStyle w:val="BOCZEK"/>
            </w:pPr>
            <w:r>
              <w:t>Ogółem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7290</w:t>
            </w:r>
          </w:p>
        </w:tc>
        <w:tc>
          <w:tcPr>
            <w:tcW w:w="1025" w:type="dxa"/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5383</w:t>
            </w:r>
          </w:p>
        </w:tc>
        <w:tc>
          <w:tcPr>
            <w:tcW w:w="1025" w:type="dxa"/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6322</w:t>
            </w:r>
          </w:p>
        </w:tc>
        <w:tc>
          <w:tcPr>
            <w:tcW w:w="1025" w:type="dxa"/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968</w:t>
            </w:r>
          </w:p>
        </w:tc>
      </w:tr>
      <w:tr w:rsidR="00C36777" w:rsidRPr="00500FD3" w:rsidTr="00BF417B">
        <w:trPr>
          <w:trHeight w:val="57"/>
        </w:trPr>
        <w:tc>
          <w:tcPr>
            <w:tcW w:w="2694" w:type="dxa"/>
            <w:vMerge/>
            <w:tcBorders>
              <w:bottom w:val="single" w:sz="4" w:space="0" w:color="001D77"/>
              <w:right w:val="single" w:sz="4" w:space="0" w:color="001D77"/>
            </w:tcBorders>
          </w:tcPr>
          <w:p w:rsidR="00C36777" w:rsidRPr="00A2548B" w:rsidRDefault="00C36777" w:rsidP="00C25E47">
            <w:pPr>
              <w:pStyle w:val="BOCZEK2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1D77"/>
              <w:bottom w:val="single" w:sz="4" w:space="0" w:color="001D77"/>
            </w:tcBorders>
            <w:vAlign w:val="center"/>
          </w:tcPr>
          <w:p w:rsidR="00C36777" w:rsidRPr="00E77043" w:rsidRDefault="00C36777" w:rsidP="00DD280D">
            <w:pPr>
              <w:pStyle w:val="BOCZEK"/>
            </w:pPr>
            <w:r>
              <w:t>Akademicka</w:t>
            </w:r>
          </w:p>
        </w:tc>
        <w:tc>
          <w:tcPr>
            <w:tcW w:w="1025" w:type="dxa"/>
            <w:tcBorders>
              <w:top w:val="single" w:sz="4" w:space="0" w:color="auto"/>
              <w:bottom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7290</w:t>
            </w:r>
          </w:p>
        </w:tc>
        <w:tc>
          <w:tcPr>
            <w:tcW w:w="1025" w:type="dxa"/>
            <w:tcBorders>
              <w:bottom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5383</w:t>
            </w:r>
          </w:p>
        </w:tc>
        <w:tc>
          <w:tcPr>
            <w:tcW w:w="1025" w:type="dxa"/>
            <w:tcBorders>
              <w:bottom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6322</w:t>
            </w:r>
          </w:p>
        </w:tc>
        <w:tc>
          <w:tcPr>
            <w:tcW w:w="1025" w:type="dxa"/>
            <w:tcBorders>
              <w:bottom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968</w:t>
            </w:r>
          </w:p>
        </w:tc>
      </w:tr>
      <w:tr w:rsidR="00C36777" w:rsidRPr="00500FD3" w:rsidTr="00BF417B">
        <w:trPr>
          <w:trHeight w:val="57"/>
        </w:trPr>
        <w:tc>
          <w:tcPr>
            <w:tcW w:w="2694" w:type="dxa"/>
            <w:vMerge w:val="restart"/>
            <w:tcBorders>
              <w:top w:val="single" w:sz="4" w:space="0" w:color="001D77"/>
              <w:right w:val="single" w:sz="4" w:space="0" w:color="001D77"/>
            </w:tcBorders>
          </w:tcPr>
          <w:p w:rsidR="00C36777" w:rsidRDefault="00C36777" w:rsidP="00C25E47">
            <w:pPr>
              <w:pStyle w:val="BOCZEK2"/>
            </w:pPr>
            <w:r w:rsidRPr="00622C80">
              <w:t>Uczelnie nadzorowane przez ministra właściwego ds.</w:t>
            </w:r>
            <w:r>
              <w:t xml:space="preserve"> </w:t>
            </w:r>
            <w:r w:rsidRPr="00074F73">
              <w:t xml:space="preserve">kultury </w:t>
            </w:r>
            <w:r>
              <w:t xml:space="preserve">i </w:t>
            </w:r>
            <w:r w:rsidRPr="00074F73">
              <w:t>ochrony</w:t>
            </w:r>
            <w:r>
              <w:t xml:space="preserve"> </w:t>
            </w:r>
            <w:r w:rsidRPr="00074F73">
              <w:t>dziedzictwa narodowego</w:t>
            </w:r>
          </w:p>
        </w:tc>
        <w:tc>
          <w:tcPr>
            <w:tcW w:w="1275" w:type="dxa"/>
            <w:tcBorders>
              <w:top w:val="single" w:sz="4" w:space="0" w:color="001D77"/>
              <w:left w:val="single" w:sz="4" w:space="0" w:color="001D77"/>
              <w:bottom w:val="single" w:sz="4" w:space="0" w:color="auto"/>
            </w:tcBorders>
            <w:vAlign w:val="center"/>
          </w:tcPr>
          <w:p w:rsidR="00C36777" w:rsidRPr="00E77043" w:rsidRDefault="00C36777" w:rsidP="00DD280D">
            <w:pPr>
              <w:pStyle w:val="BOCZEK"/>
            </w:pPr>
            <w:r>
              <w:t>Ogółem</w:t>
            </w:r>
          </w:p>
        </w:tc>
        <w:tc>
          <w:tcPr>
            <w:tcW w:w="1025" w:type="dxa"/>
            <w:tcBorders>
              <w:top w:val="single" w:sz="4" w:space="0" w:color="001D77"/>
              <w:bottom w:val="single" w:sz="4" w:space="0" w:color="auto"/>
            </w:tcBorders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2128</w:t>
            </w:r>
          </w:p>
        </w:tc>
        <w:tc>
          <w:tcPr>
            <w:tcW w:w="1025" w:type="dxa"/>
            <w:tcBorders>
              <w:top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1524</w:t>
            </w:r>
          </w:p>
        </w:tc>
        <w:tc>
          <w:tcPr>
            <w:tcW w:w="1025" w:type="dxa"/>
            <w:tcBorders>
              <w:top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1786</w:t>
            </w:r>
          </w:p>
        </w:tc>
        <w:tc>
          <w:tcPr>
            <w:tcW w:w="1025" w:type="dxa"/>
            <w:tcBorders>
              <w:top w:val="single" w:sz="4" w:space="0" w:color="001D77"/>
            </w:tcBorders>
            <w:vAlign w:val="bottom"/>
          </w:tcPr>
          <w:p w:rsidR="00C36777" w:rsidRPr="00DD280D" w:rsidRDefault="00C36777" w:rsidP="00DD280D">
            <w:pPr>
              <w:pStyle w:val="TableText"/>
            </w:pPr>
            <w:r w:rsidRPr="00DD280D">
              <w:t>342</w:t>
            </w:r>
          </w:p>
        </w:tc>
      </w:tr>
      <w:tr w:rsidR="00C36777" w:rsidRPr="00500FD3" w:rsidTr="00DD280D">
        <w:trPr>
          <w:trHeight w:val="57"/>
        </w:trPr>
        <w:tc>
          <w:tcPr>
            <w:tcW w:w="2694" w:type="dxa"/>
            <w:vMerge/>
            <w:tcBorders>
              <w:bottom w:val="nil"/>
              <w:right w:val="single" w:sz="4" w:space="0" w:color="001D77"/>
            </w:tcBorders>
            <w:vAlign w:val="bottom"/>
          </w:tcPr>
          <w:p w:rsidR="00C36777" w:rsidRDefault="00C36777" w:rsidP="00C25E47">
            <w:pPr>
              <w:pStyle w:val="BOCZEK2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1D77"/>
              <w:bottom w:val="nil"/>
            </w:tcBorders>
            <w:vAlign w:val="center"/>
          </w:tcPr>
          <w:p w:rsidR="00C36777" w:rsidRPr="00E77043" w:rsidRDefault="00C36777" w:rsidP="00DD280D">
            <w:pPr>
              <w:pStyle w:val="BOCZEK"/>
            </w:pPr>
            <w:r>
              <w:t>Akademicka</w:t>
            </w:r>
          </w:p>
        </w:tc>
        <w:tc>
          <w:tcPr>
            <w:tcW w:w="1025" w:type="dxa"/>
            <w:tcBorders>
              <w:top w:val="single" w:sz="4" w:space="0" w:color="auto"/>
              <w:bottom w:val="nil"/>
            </w:tcBorders>
            <w:vAlign w:val="center"/>
          </w:tcPr>
          <w:p w:rsidR="00C36777" w:rsidRPr="00DD280D" w:rsidRDefault="00C36777" w:rsidP="00DD280D">
            <w:pPr>
              <w:pStyle w:val="TableText"/>
            </w:pPr>
            <w:r w:rsidRPr="00DD280D">
              <w:t>2128</w:t>
            </w:r>
          </w:p>
        </w:tc>
        <w:tc>
          <w:tcPr>
            <w:tcW w:w="1025" w:type="dxa"/>
            <w:tcBorders>
              <w:bottom w:val="nil"/>
            </w:tcBorders>
            <w:vAlign w:val="center"/>
          </w:tcPr>
          <w:p w:rsidR="00C36777" w:rsidRPr="00DD280D" w:rsidRDefault="00C36777" w:rsidP="00DD280D">
            <w:pPr>
              <w:pStyle w:val="TableText"/>
            </w:pPr>
            <w:r w:rsidRPr="00DD280D">
              <w:t>1524</w:t>
            </w:r>
          </w:p>
        </w:tc>
        <w:tc>
          <w:tcPr>
            <w:tcW w:w="1025" w:type="dxa"/>
            <w:tcBorders>
              <w:bottom w:val="nil"/>
            </w:tcBorders>
            <w:vAlign w:val="center"/>
          </w:tcPr>
          <w:p w:rsidR="00C36777" w:rsidRPr="00DD280D" w:rsidRDefault="00C36777" w:rsidP="00DD280D">
            <w:pPr>
              <w:pStyle w:val="TableText"/>
            </w:pPr>
            <w:r w:rsidRPr="00DD280D">
              <w:t>1786</w:t>
            </w:r>
          </w:p>
        </w:tc>
        <w:tc>
          <w:tcPr>
            <w:tcW w:w="1025" w:type="dxa"/>
            <w:tcBorders>
              <w:bottom w:val="nil"/>
            </w:tcBorders>
            <w:vAlign w:val="center"/>
          </w:tcPr>
          <w:p w:rsidR="00C36777" w:rsidRPr="00DD280D" w:rsidRDefault="00C36777" w:rsidP="00DD280D">
            <w:pPr>
              <w:pStyle w:val="TableText"/>
            </w:pPr>
            <w:r w:rsidRPr="00DD280D">
              <w:t>342</w:t>
            </w:r>
          </w:p>
        </w:tc>
      </w:tr>
    </w:tbl>
    <w:p w:rsidR="00560966" w:rsidRDefault="00560966" w:rsidP="000E24AF">
      <w:pPr>
        <w:pStyle w:val="tekst1"/>
        <w:spacing w:before="240"/>
      </w:pPr>
      <w:r w:rsidRPr="000A0EF5">
        <w:t>Większość studentów uczyła się w trybie stacjonarnym</w:t>
      </w:r>
      <w:r>
        <w:t xml:space="preserve"> </w:t>
      </w:r>
      <w:r w:rsidRPr="000A0EF5">
        <w:t>(7</w:t>
      </w:r>
      <w:r w:rsidR="00DD280D">
        <w:t>3,8</w:t>
      </w:r>
      <w:r w:rsidRPr="000A0EF5">
        <w:t xml:space="preserve"> tys., tj. </w:t>
      </w:r>
      <w:r>
        <w:t>55</w:t>
      </w:r>
      <w:r w:rsidRPr="000A0EF5">
        <w:t>,</w:t>
      </w:r>
      <w:r w:rsidR="00DD280D">
        <w:t>0</w:t>
      </w:r>
      <w:r w:rsidRPr="000A0EF5">
        <w:t>%</w:t>
      </w:r>
      <w:r>
        <w:t>;</w:t>
      </w:r>
      <w:r w:rsidRPr="000A0EF5">
        <w:t xml:space="preserve"> w kraju 6</w:t>
      </w:r>
      <w:r w:rsidR="00D11468">
        <w:t>2</w:t>
      </w:r>
      <w:r w:rsidRPr="000A0EF5">
        <w:t>,</w:t>
      </w:r>
      <w:r w:rsidR="00D11468">
        <w:t>8</w:t>
      </w:r>
      <w:r w:rsidRPr="000A0EF5">
        <w:t>%)</w:t>
      </w:r>
      <w:r>
        <w:t>, zwłaszcza na uczelniach publicznych. Wyłącznie w takim trybie</w:t>
      </w:r>
      <w:r w:rsidRPr="000A0EF5">
        <w:t xml:space="preserve"> </w:t>
      </w:r>
      <w:r>
        <w:t xml:space="preserve">nauka odbywała się na Akademii Muzycznej oraz </w:t>
      </w:r>
      <w:r w:rsidRPr="000A0EF5">
        <w:t>Akademi</w:t>
      </w:r>
      <w:r>
        <w:t>i</w:t>
      </w:r>
      <w:r w:rsidRPr="000A0EF5">
        <w:t xml:space="preserve"> Wychowania Fizycznego</w:t>
      </w:r>
      <w:r>
        <w:t>.</w:t>
      </w:r>
      <w:r w:rsidRPr="000A0EF5">
        <w:t xml:space="preserve"> </w:t>
      </w:r>
      <w:r>
        <w:t>Dużym</w:t>
      </w:r>
      <w:r w:rsidRPr="000A0EF5">
        <w:t xml:space="preserve"> odsetkiem studentów stacjonarnych wyróżniały się</w:t>
      </w:r>
      <w:r>
        <w:t xml:space="preserve"> też</w:t>
      </w:r>
      <w:r w:rsidRPr="000A0EF5">
        <w:t>:</w:t>
      </w:r>
      <w:r>
        <w:t xml:space="preserve"> </w:t>
      </w:r>
      <w:r w:rsidR="00D11468" w:rsidRPr="00F41D59">
        <w:t>Akademia Nauk Stosowanych</w:t>
      </w:r>
      <w:r w:rsidR="00D11468">
        <w:t xml:space="preserve"> im. </w:t>
      </w:r>
      <w:r w:rsidR="00D11468" w:rsidRPr="00823ED8">
        <w:t xml:space="preserve">Stanisława Staszica </w:t>
      </w:r>
      <w:r w:rsidR="00D11468">
        <w:t>w</w:t>
      </w:r>
      <w:r w:rsidR="00D11468" w:rsidRPr="00823ED8">
        <w:t xml:space="preserve"> Pile</w:t>
      </w:r>
      <w:r w:rsidR="00D11468">
        <w:t xml:space="preserve"> (92,8%),</w:t>
      </w:r>
      <w:r w:rsidR="00D11468" w:rsidRPr="00823ED8">
        <w:t xml:space="preserve"> </w:t>
      </w:r>
      <w:r w:rsidR="00D11468" w:rsidRPr="00F41D59">
        <w:t>Akademi</w:t>
      </w:r>
      <w:r w:rsidR="00D11468">
        <w:t>a</w:t>
      </w:r>
      <w:r w:rsidR="00D11468" w:rsidRPr="00F41D59">
        <w:t xml:space="preserve"> Nauk Stosowanych</w:t>
      </w:r>
      <w:r w:rsidR="00D11468">
        <w:t xml:space="preserve"> i</w:t>
      </w:r>
      <w:r w:rsidR="00D11468" w:rsidRPr="0096154C">
        <w:t xml:space="preserve">m. Hipolita Cegielskiego </w:t>
      </w:r>
      <w:r w:rsidR="00D11468">
        <w:t>w</w:t>
      </w:r>
      <w:r w:rsidR="00D11468" w:rsidRPr="0096154C">
        <w:t xml:space="preserve"> Gnieźnie Uczelni</w:t>
      </w:r>
      <w:r w:rsidR="00D11468">
        <w:t>a</w:t>
      </w:r>
      <w:r w:rsidR="00D11468" w:rsidRPr="0096154C">
        <w:t xml:space="preserve"> Państwow</w:t>
      </w:r>
      <w:r w:rsidR="00D11468">
        <w:t>a</w:t>
      </w:r>
      <w:r w:rsidR="00D11468" w:rsidRPr="00AE0C66">
        <w:t xml:space="preserve"> </w:t>
      </w:r>
      <w:r w:rsidR="00D11468">
        <w:t xml:space="preserve">(91,7%), </w:t>
      </w:r>
      <w:r w:rsidRPr="00F41D59">
        <w:t>Akademia Nauk Stosowanych</w:t>
      </w:r>
      <w:r>
        <w:t xml:space="preserve"> i</w:t>
      </w:r>
      <w:r w:rsidRPr="00823ED8">
        <w:t xml:space="preserve">m. Jana Amosa Komeńskiego </w:t>
      </w:r>
      <w:r>
        <w:t>w</w:t>
      </w:r>
      <w:r w:rsidR="00D11468">
        <w:t xml:space="preserve"> </w:t>
      </w:r>
      <w:r w:rsidRPr="00823ED8">
        <w:t xml:space="preserve">Lesznie </w:t>
      </w:r>
      <w:r>
        <w:t>(</w:t>
      </w:r>
      <w:r w:rsidR="00D11468">
        <w:t>8</w:t>
      </w:r>
      <w:r>
        <w:t xml:space="preserve">9,6%), </w:t>
      </w:r>
      <w:r w:rsidRPr="000A0EF5">
        <w:t>Uniwersytet Medyczny (</w:t>
      </w:r>
      <w:r>
        <w:t>8</w:t>
      </w:r>
      <w:r w:rsidR="00D11468">
        <w:t>6,</w:t>
      </w:r>
      <w:r>
        <w:t>7</w:t>
      </w:r>
      <w:r w:rsidRPr="000A0EF5">
        <w:t>%),</w:t>
      </w:r>
      <w:r>
        <w:t xml:space="preserve"> </w:t>
      </w:r>
      <w:r w:rsidR="00D11468" w:rsidRPr="00D11468">
        <w:t xml:space="preserve">Wyższa Szkoła Komunikacji </w:t>
      </w:r>
      <w:r w:rsidR="00D11468">
        <w:t>i</w:t>
      </w:r>
      <w:r w:rsidR="00D11468" w:rsidRPr="00D11468">
        <w:t xml:space="preserve"> Zarządzania </w:t>
      </w:r>
      <w:r w:rsidR="00D11468">
        <w:t>w</w:t>
      </w:r>
      <w:r w:rsidR="00D11468" w:rsidRPr="00D11468">
        <w:t xml:space="preserve"> Poznaniu </w:t>
      </w:r>
      <w:r w:rsidR="00D11468">
        <w:t xml:space="preserve">(81,7%), </w:t>
      </w:r>
      <w:r w:rsidR="00BE7513" w:rsidRPr="000A0EF5">
        <w:t>Politechnika Poznańska (</w:t>
      </w:r>
      <w:r w:rsidR="00BE7513">
        <w:t>80,5</w:t>
      </w:r>
      <w:r w:rsidR="00BE7513" w:rsidRPr="000A0EF5">
        <w:t>%)</w:t>
      </w:r>
      <w:r w:rsidR="00BE7513">
        <w:t xml:space="preserve">, Uniwersytet Ekonomiczny w Poznaniu (78,8%), Uniwersytet im. Adama Mickiewicza (76,7%), </w:t>
      </w:r>
      <w:r w:rsidRPr="00AE0C66">
        <w:t>Wyższ</w:t>
      </w:r>
      <w:r>
        <w:t>a</w:t>
      </w:r>
      <w:r w:rsidRPr="00AE0C66">
        <w:t xml:space="preserve"> Szko</w:t>
      </w:r>
      <w:r>
        <w:t>ła</w:t>
      </w:r>
      <w:r w:rsidRPr="00AE0C66">
        <w:t xml:space="preserve"> Hotelarstwa i Gastronomii </w:t>
      </w:r>
      <w:r w:rsidR="00BD595D">
        <w:t xml:space="preserve">w Poznaniu </w:t>
      </w:r>
      <w:r>
        <w:t>(</w:t>
      </w:r>
      <w:r w:rsidR="00D11468">
        <w:t>76,4</w:t>
      </w:r>
      <w:r>
        <w:t>%)</w:t>
      </w:r>
      <w:r w:rsidRPr="00823ED8">
        <w:t xml:space="preserve"> </w:t>
      </w:r>
      <w:r>
        <w:t xml:space="preserve">oraz </w:t>
      </w:r>
      <w:r w:rsidR="00A02342">
        <w:t>Uniwersytet Artystyczny (7</w:t>
      </w:r>
      <w:r w:rsidR="00D11468">
        <w:t>5</w:t>
      </w:r>
      <w:r w:rsidR="00A02342">
        <w:t>,5%)</w:t>
      </w:r>
      <w:r>
        <w:t>.</w:t>
      </w:r>
      <w:r w:rsidRPr="000A0EF5">
        <w:t xml:space="preserve"> </w:t>
      </w:r>
    </w:p>
    <w:p w:rsidR="00560966" w:rsidRPr="00412353" w:rsidRDefault="00560966" w:rsidP="00412353">
      <w:pPr>
        <w:pStyle w:val="tekst1"/>
      </w:pPr>
      <w:r w:rsidRPr="00412353">
        <w:lastRenderedPageBreak/>
        <w:t xml:space="preserve">Zarówno na studiach stacjonarnych, jak i niestacjonarnych większość studentów stanowiły kobiety. Mężczyźni przeważali liczebnie tylko w </w:t>
      </w:r>
      <w:r w:rsidR="00B86688" w:rsidRPr="00412353">
        <w:t>6</w:t>
      </w:r>
      <w:r w:rsidRPr="00412353">
        <w:t xml:space="preserve"> </w:t>
      </w:r>
      <w:r w:rsidR="003D0EE1" w:rsidRPr="00412353">
        <w:t xml:space="preserve">wielkopolskich </w:t>
      </w:r>
      <w:r w:rsidRPr="00412353">
        <w:t>uczelni</w:t>
      </w:r>
      <w:r w:rsidR="003D0EE1" w:rsidRPr="00412353">
        <w:t>ach</w:t>
      </w:r>
      <w:r w:rsidRPr="00412353">
        <w:t xml:space="preserve">, tj. w Wyższej Szkole Komunikacji i Zarządzania, na Politechnice Poznańskiej, w Wyższej Szkole Logistyki, </w:t>
      </w:r>
      <w:r w:rsidR="00B86688" w:rsidRPr="00412353">
        <w:t>w </w:t>
      </w:r>
      <w:r w:rsidRPr="00412353">
        <w:t>Wyższej Szkole Umiejętności Społecznych w Poznaniu</w:t>
      </w:r>
      <w:r w:rsidR="00B86688" w:rsidRPr="00412353">
        <w:t>, Wyższej Szkole Pedagogiczno-Technicznej w Koninie</w:t>
      </w:r>
      <w:r w:rsidRPr="00412353">
        <w:t xml:space="preserve"> oraz w Collegium Da Vinci. </w:t>
      </w:r>
    </w:p>
    <w:p w:rsidR="00F4560E" w:rsidRDefault="00F4560E" w:rsidP="00560966">
      <w:pPr>
        <w:pStyle w:val="tekst1"/>
        <w:rPr>
          <w:szCs w:val="19"/>
        </w:rPr>
      </w:pPr>
      <w:r w:rsidRPr="0037079C">
        <w:rPr>
          <w:noProof/>
        </w:rPr>
        <mc:AlternateContent>
          <mc:Choice Requires="wps">
            <w:drawing>
              <wp:anchor distT="45720" distB="45720" distL="114300" distR="114300" simplePos="0" relativeHeight="252147712" behindDoc="1" locked="0" layoutInCell="1" allowOverlap="1" wp14:anchorId="30636795" wp14:editId="7089869C">
                <wp:simplePos x="0" y="0"/>
                <wp:positionH relativeFrom="page">
                  <wp:posOffset>5685155</wp:posOffset>
                </wp:positionH>
                <wp:positionV relativeFrom="paragraph">
                  <wp:posOffset>5715</wp:posOffset>
                </wp:positionV>
                <wp:extent cx="1771015" cy="884555"/>
                <wp:effectExtent l="0" t="0" r="0" b="0"/>
                <wp:wrapTight wrapText="bothSides">
                  <wp:wrapPolygon edited="0">
                    <wp:start x="697" y="0"/>
                    <wp:lineTo x="697" y="20933"/>
                    <wp:lineTo x="20678" y="20933"/>
                    <wp:lineTo x="20678" y="0"/>
                    <wp:lineTo x="697" y="0"/>
                  </wp:wrapPolygon>
                </wp:wrapTight>
                <wp:docPr id="11" name="Pole tekstowe 11" descr="W systemie szkolnictwa wyższego dominują studia dwustopniowe: licencjackie bądź inżynierskie (I stopnia) oraz magisterskie (II stopnia)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1015" cy="8845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9F2" w:rsidRPr="00BA375A" w:rsidRDefault="007159F2" w:rsidP="00F4560E">
                            <w:pPr>
                              <w:pStyle w:val="tekstzboku"/>
                            </w:pPr>
                            <w:r w:rsidRPr="00C442DA">
                              <w:t xml:space="preserve">W </w:t>
                            </w:r>
                            <w:r w:rsidRPr="001B7994">
                              <w:t>systemie szkolnictwa wyższego dominują studia dwustopniowe</w:t>
                            </w:r>
                            <w:r>
                              <w:t>: licencjackie bądź inżynierskie (I stopnia) oraz magisterskie (II stopnia)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636795" id="Pole tekstowe 11" o:spid="_x0000_s1040" type="#_x0000_t202" alt="W systemie szkolnictwa wyższego dominują studia dwustopniowe: licencjackie bądź inżynierskie (I stopnia) oraz magisterskie (II stopnia)" style="position:absolute;margin-left:447.65pt;margin-top:.45pt;width:139.45pt;height:69.65pt;z-index:-2511687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" filled="f" stroked="f">
                <v:textbox inset=",0">
                  <w:txbxContent>
                    <w:p w:rsidR="007159F2" w:rsidRPr="00BA375A" w:rsidRDefault="007159F2" w:rsidP="00F4560E">
                      <w:pPr>
                        <w:pStyle w:val="tekstzboku"/>
                      </w:pPr>
                      <w:r w:rsidRPr="00C442DA">
                        <w:t xml:space="preserve">W </w:t>
                      </w:r>
                      <w:r w:rsidRPr="001B7994">
                        <w:t>systemie szkolnictwa wyższego dominują studia dwustopniowe</w:t>
                      </w:r>
                      <w:r>
                        <w:t>: licencjackie bądź inżynierskie (I stopnia) oraz magisterskie (II stopnia)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Pr="001B7994">
        <w:t xml:space="preserve">W aktualnie obowiązującym systemie szkolnictwa wyższego dominują studia dwustopniowe. </w:t>
      </w:r>
      <w:r w:rsidRPr="00AE0C66">
        <w:t xml:space="preserve">W roku akademickim </w:t>
      </w:r>
      <w:r w:rsidR="0099655A">
        <w:t xml:space="preserve">2024/25 </w:t>
      </w:r>
      <w:r w:rsidRPr="001B7994">
        <w:t>dwie trzecie studentów kształciło się na studiach pierwszego stopnia (licencjackich</w:t>
      </w:r>
      <w:r w:rsidRPr="001B7994">
        <w:rPr>
          <w:szCs w:val="19"/>
        </w:rPr>
        <w:t xml:space="preserve"> bądź inżynierskich)</w:t>
      </w:r>
      <w:r w:rsidR="001B2213">
        <w:rPr>
          <w:szCs w:val="19"/>
        </w:rPr>
        <w:t xml:space="preserve"> – 6</w:t>
      </w:r>
      <w:r w:rsidR="006C1AEE">
        <w:rPr>
          <w:szCs w:val="19"/>
        </w:rPr>
        <w:t>6</w:t>
      </w:r>
      <w:r w:rsidR="001B2213">
        <w:rPr>
          <w:szCs w:val="19"/>
        </w:rPr>
        <w:t>,1%</w:t>
      </w:r>
      <w:r w:rsidRPr="001B7994">
        <w:t xml:space="preserve">, </w:t>
      </w:r>
      <w:r>
        <w:t>a 2</w:t>
      </w:r>
      <w:r w:rsidR="001B2213">
        <w:t>0,</w:t>
      </w:r>
      <w:r w:rsidR="006C1AEE">
        <w:t>5</w:t>
      </w:r>
      <w:r>
        <w:t>%</w:t>
      </w:r>
      <w:r w:rsidRPr="001B7994">
        <w:t xml:space="preserve"> stanowili studenci kontynuujący naukę na drugim stopniu (magisterskim). Studia magisterskie jednolite skupiały 1</w:t>
      </w:r>
      <w:r w:rsidR="001B2213">
        <w:t>3</w:t>
      </w:r>
      <w:r w:rsidR="006C1AEE">
        <w:t>,4</w:t>
      </w:r>
      <w:r w:rsidRPr="001B7994">
        <w:t xml:space="preserve">% ogółu studiujących. </w:t>
      </w:r>
      <w:r w:rsidRPr="001B7994">
        <w:rPr>
          <w:szCs w:val="19"/>
        </w:rPr>
        <w:t xml:space="preserve">Na studiach licencjackich </w:t>
      </w:r>
      <w:r w:rsidRPr="001B7994">
        <w:t>przeważały k</w:t>
      </w:r>
      <w:r w:rsidRPr="001B7994">
        <w:rPr>
          <w:szCs w:val="19"/>
        </w:rPr>
        <w:t>obiety, zaś na inżynierskich – mężczyźni (</w:t>
      </w:r>
      <w:r w:rsidR="0063233D">
        <w:rPr>
          <w:szCs w:val="19"/>
        </w:rPr>
        <w:t>odpowiednio 6</w:t>
      </w:r>
      <w:r w:rsidR="006C1AEE">
        <w:rPr>
          <w:szCs w:val="19"/>
        </w:rPr>
        <w:t>4,0</w:t>
      </w:r>
      <w:r w:rsidR="0063233D">
        <w:rPr>
          <w:szCs w:val="19"/>
        </w:rPr>
        <w:t>% do 3</w:t>
      </w:r>
      <w:r w:rsidR="006C1AEE">
        <w:rPr>
          <w:szCs w:val="19"/>
        </w:rPr>
        <w:t xml:space="preserve">6,0% </w:t>
      </w:r>
      <w:r w:rsidR="0063233D">
        <w:rPr>
          <w:szCs w:val="19"/>
        </w:rPr>
        <w:t>i 29</w:t>
      </w:r>
      <w:r w:rsidR="006C1AEE">
        <w:rPr>
          <w:szCs w:val="19"/>
        </w:rPr>
        <w:t>,4</w:t>
      </w:r>
      <w:r w:rsidR="0063233D">
        <w:rPr>
          <w:szCs w:val="19"/>
        </w:rPr>
        <w:t>% do 7</w:t>
      </w:r>
      <w:r w:rsidR="006C1AEE">
        <w:rPr>
          <w:szCs w:val="19"/>
        </w:rPr>
        <w:t>0,6</w:t>
      </w:r>
      <w:r w:rsidR="0063233D">
        <w:rPr>
          <w:szCs w:val="19"/>
        </w:rPr>
        <w:t>%)</w:t>
      </w:r>
      <w:r w:rsidRPr="001B7994">
        <w:rPr>
          <w:szCs w:val="19"/>
        </w:rPr>
        <w:t>.</w:t>
      </w:r>
    </w:p>
    <w:p w:rsidR="00F4560E" w:rsidRPr="00C911E5" w:rsidRDefault="00AA15B5" w:rsidP="00BC4731">
      <w:pPr>
        <w:pStyle w:val="tytuwykresu"/>
      </w:pPr>
      <w:r w:rsidRPr="00AA15B5">
        <w:rPr>
          <w:noProof/>
          <w:lang w:eastAsia="pl-PL"/>
        </w:rPr>
        <w:drawing>
          <wp:anchor distT="0" distB="144145" distL="114300" distR="114300" simplePos="0" relativeHeight="252181504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422275</wp:posOffset>
            </wp:positionV>
            <wp:extent cx="5040000" cy="2386800"/>
            <wp:effectExtent l="0" t="0" r="8255" b="0"/>
            <wp:wrapTopAndBottom/>
            <wp:docPr id="30" name="Obraz 30" descr="Podwójny wykres słupkowy strukturalny (100%) przedstawiający strukturę studentów według rodzaju studiów. Osobno zaprezentowano strukturę dla kobiet i dla mężczyzn. Dane do wykresu dostępne w pliku w formacie XLS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38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560E">
        <w:t xml:space="preserve">Wykres </w:t>
      </w:r>
      <w:r w:rsidR="00F4560E" w:rsidRPr="00AA15B5">
        <w:t>5.</w:t>
      </w:r>
      <w:r w:rsidR="001C33FD" w:rsidRPr="00AA15B5">
        <w:t xml:space="preserve"> </w:t>
      </w:r>
      <w:r w:rsidR="00F4560E" w:rsidRPr="00AA15B5">
        <w:t xml:space="preserve">Studenci według rodzaju studiów i płci w roku akademickim </w:t>
      </w:r>
      <w:r w:rsidR="0099655A" w:rsidRPr="00AA15B5">
        <w:t xml:space="preserve">2024/25 </w:t>
      </w:r>
    </w:p>
    <w:p w:rsidR="00F4560E" w:rsidRDefault="00F4560E" w:rsidP="008B0A30">
      <w:pPr>
        <w:pStyle w:val="tekst1"/>
        <w:spacing w:before="240"/>
      </w:pPr>
      <w:r w:rsidRPr="0037079C">
        <w:rPr>
          <w:noProof/>
        </w:rPr>
        <mc:AlternateContent>
          <mc:Choice Requires="wps">
            <w:drawing>
              <wp:anchor distT="45720" distB="45720" distL="114300" distR="114300" simplePos="0" relativeHeight="252148736" behindDoc="1" locked="0" layoutInCell="1" allowOverlap="1" wp14:anchorId="14C116A4" wp14:editId="4E8E45A7">
                <wp:simplePos x="0" y="0"/>
                <wp:positionH relativeFrom="page">
                  <wp:posOffset>5686425</wp:posOffset>
                </wp:positionH>
                <wp:positionV relativeFrom="paragraph">
                  <wp:posOffset>2798445</wp:posOffset>
                </wp:positionV>
                <wp:extent cx="1762125" cy="960755"/>
                <wp:effectExtent l="0" t="0" r="0" b="0"/>
                <wp:wrapTight wrapText="bothSides">
                  <wp:wrapPolygon edited="0">
                    <wp:start x="701" y="0"/>
                    <wp:lineTo x="701" y="20986"/>
                    <wp:lineTo x="20783" y="20986"/>
                    <wp:lineTo x="20783" y="0"/>
                    <wp:lineTo x="701" y="0"/>
                  </wp:wrapPolygon>
                </wp:wrapTight>
                <wp:docPr id="12" name="Pole tekstowe 12" descr="Wielkopolskie uczelnie w siedzibie jednostki i filiach oferowały możliwość kształcenia na 364 kierunkach sklasyfikowanych w 11 grupach kierunków kształceni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2125" cy="9607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9F2" w:rsidRPr="00BA375A" w:rsidRDefault="007159F2" w:rsidP="00F4560E">
                            <w:pPr>
                              <w:pStyle w:val="tekstzboku"/>
                            </w:pPr>
                            <w:r>
                              <w:t>Wielkopolskie u</w:t>
                            </w:r>
                            <w:r w:rsidRPr="00396BC9">
                              <w:t xml:space="preserve">czelnie </w:t>
                            </w:r>
                            <w:r>
                              <w:t>w siedzibie jednostki i filiach oferowały możliwość kształcenia na 364 kierunkach sklasyfikowanych w 11 grupach kierunków kształcenia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C116A4" id="Pole tekstowe 12" o:spid="_x0000_s1041" type="#_x0000_t202" alt="Wielkopolskie uczelnie w siedzibie jednostki i filiach oferowały możliwość kształcenia na 364 kierunkach sklasyfikowanych w 11 grupach kierunków kształcenia" style="position:absolute;margin-left:447.75pt;margin-top:220.35pt;width:138.75pt;height:75.65pt;z-index:-2511677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" filled="f" stroked="f">
                <v:textbox inset=",0">
                  <w:txbxContent>
                    <w:p w:rsidR="007159F2" w:rsidRPr="00BA375A" w:rsidRDefault="007159F2" w:rsidP="00F4560E">
                      <w:pPr>
                        <w:pStyle w:val="tekstzboku"/>
                      </w:pPr>
                      <w:r>
                        <w:t>Wielkopolskie u</w:t>
                      </w:r>
                      <w:r w:rsidRPr="00396BC9">
                        <w:t xml:space="preserve">czelnie </w:t>
                      </w:r>
                      <w:r>
                        <w:t>w siedzibie jednostki i filiach oferowały możliwość kształcenia na 364 kierunkach sklasyfikowanych w 11 grupach kierunków kształcenia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Pr="00396BC9">
        <w:t xml:space="preserve">W roku akademickim </w:t>
      </w:r>
      <w:r w:rsidR="0099655A">
        <w:t xml:space="preserve">2024/25 </w:t>
      </w:r>
      <w:r w:rsidRPr="00396BC9">
        <w:t xml:space="preserve">uczelnie mające siedzibę w województwie </w:t>
      </w:r>
      <w:r>
        <w:t xml:space="preserve">wielkopolskim oferowały możliwość kształcenia na </w:t>
      </w:r>
      <w:r w:rsidR="002A741B">
        <w:t>3</w:t>
      </w:r>
      <w:r w:rsidR="00BF417B">
        <w:t>6</w:t>
      </w:r>
      <w:r w:rsidR="002A741B">
        <w:t>4</w:t>
      </w:r>
      <w:r>
        <w:t xml:space="preserve"> kierunkach sklasyfikowanych w 11 grupach</w:t>
      </w:r>
      <w:r>
        <w:rPr>
          <w:rStyle w:val="Odwoanieprzypisudolnego"/>
        </w:rPr>
        <w:footnoteReference w:id="1"/>
      </w:r>
      <w:r>
        <w:t xml:space="preserve"> kierunków kształcenia. Wciąż największym zainteresowaniem cieszyły się kierunki z grupy biznes, administracja i prawo (2</w:t>
      </w:r>
      <w:r w:rsidR="00E45AC6">
        <w:t>7,4</w:t>
      </w:r>
      <w:r>
        <w:t>% ogółu studentów kształcących się na wielkopolskich uczelniach), a w tej grupie przede wszystkim zarządzanie oraz logistyka.</w:t>
      </w:r>
    </w:p>
    <w:p w:rsidR="00F4560E" w:rsidRDefault="00F4560E" w:rsidP="00F4560E">
      <w:pPr>
        <w:pStyle w:val="tekst1"/>
      </w:pPr>
      <w:r>
        <w:t>W</w:t>
      </w:r>
      <w:r w:rsidRPr="002D4D9F">
        <w:t xml:space="preserve"> </w:t>
      </w:r>
      <w:r w:rsidR="0099655A">
        <w:t>2024</w:t>
      </w:r>
      <w:r w:rsidRPr="002D4D9F">
        <w:t xml:space="preserve"> r.</w:t>
      </w:r>
      <w:r>
        <w:t xml:space="preserve"> </w:t>
      </w:r>
      <w:r w:rsidRPr="002D4D9F">
        <w:t xml:space="preserve">dyplomy ukończenia studiów wyższych </w:t>
      </w:r>
      <w:r>
        <w:t>(pierwszego i drugiego stopnia oraz jednolitych studiów magisterskich) uzyskało łącznie 3</w:t>
      </w:r>
      <w:r w:rsidR="00E45AC6">
        <w:t>2</w:t>
      </w:r>
      <w:r>
        <w:t>,</w:t>
      </w:r>
      <w:r w:rsidR="00CB22F9">
        <w:t>1</w:t>
      </w:r>
      <w:r>
        <w:t xml:space="preserve"> tys. absolwentów, tj. o </w:t>
      </w:r>
      <w:r w:rsidR="00B601C8">
        <w:t>6,5</w:t>
      </w:r>
      <w:r>
        <w:t xml:space="preserve">% </w:t>
      </w:r>
      <w:r w:rsidR="00B601C8">
        <w:t>więc</w:t>
      </w:r>
      <w:r>
        <w:t>ej niż przed rokiem (</w:t>
      </w:r>
      <w:r w:rsidR="00B601C8">
        <w:t xml:space="preserve">przy niezmienionej znacząco ich liczbie w skali </w:t>
      </w:r>
      <w:r>
        <w:t>kraju). Podobnie jak przy o</w:t>
      </w:r>
      <w:r w:rsidR="00017619">
        <w:t>kreślaniu liczebności studentów</w:t>
      </w:r>
      <w:r>
        <w:t xml:space="preserve"> pod względem liczby absolwentów wielkopolskie zajęło 3. miejsce wśród województw (za mazowieckim i małopolskim). Wśród absolwentów więcej było k</w:t>
      </w:r>
      <w:r w:rsidR="00017619">
        <w:t>obiet (1</w:t>
      </w:r>
      <w:r w:rsidR="009A1CC6">
        <w:t>9</w:t>
      </w:r>
      <w:r w:rsidR="00017619">
        <w:t>,</w:t>
      </w:r>
      <w:r w:rsidR="009A1CC6">
        <w:t>5</w:t>
      </w:r>
      <w:r w:rsidR="00017619">
        <w:t xml:space="preserve"> tys., tj. 6</w:t>
      </w:r>
      <w:r w:rsidR="00344032">
        <w:t>0</w:t>
      </w:r>
      <w:r w:rsidR="009A1CC6">
        <w:t>,9</w:t>
      </w:r>
      <w:r w:rsidR="00017619">
        <w:t xml:space="preserve">%), a </w:t>
      </w:r>
      <w:r>
        <w:t>także osób, które studiowały w trybie stacjonarnym (17,</w:t>
      </w:r>
      <w:r w:rsidR="009A1CC6">
        <w:t>0</w:t>
      </w:r>
      <w:r>
        <w:t xml:space="preserve"> tys., tj. 5</w:t>
      </w:r>
      <w:r w:rsidR="009A1CC6">
        <w:t>2,8</w:t>
      </w:r>
      <w:r>
        <w:t>%).</w:t>
      </w:r>
    </w:p>
    <w:p w:rsidR="00B97311" w:rsidRDefault="00187225" w:rsidP="00B97311">
      <w:pPr>
        <w:pStyle w:val="tekst1"/>
      </w:pPr>
      <w:r w:rsidRPr="0037079C">
        <w:rPr>
          <w:noProof/>
        </w:rPr>
        <mc:AlternateContent>
          <mc:Choice Requires="wps">
            <w:drawing>
              <wp:anchor distT="45720" distB="45720" distL="114300" distR="114300" simplePos="0" relativeHeight="252169216" behindDoc="1" locked="0" layoutInCell="1" allowOverlap="1" wp14:anchorId="5C483EC7" wp14:editId="5A9D37AD">
                <wp:simplePos x="0" y="0"/>
                <wp:positionH relativeFrom="rightMargin">
                  <wp:posOffset>95885</wp:posOffset>
                </wp:positionH>
                <wp:positionV relativeFrom="paragraph">
                  <wp:posOffset>55880</wp:posOffset>
                </wp:positionV>
                <wp:extent cx="1771015" cy="1104900"/>
                <wp:effectExtent l="0" t="0" r="0" b="0"/>
                <wp:wrapTight wrapText="bothSides">
                  <wp:wrapPolygon edited="0">
                    <wp:start x="697" y="0"/>
                    <wp:lineTo x="697" y="21228"/>
                    <wp:lineTo x="20678" y="21228"/>
                    <wp:lineTo x="20678" y="0"/>
                    <wp:lineTo x="697" y="0"/>
                  </wp:wrapPolygon>
                </wp:wrapTight>
                <wp:docPr id="46" name="Pole tekstowe 46" descr="Spośród uczelni publicznych najwięcej absolwentów uzyskało dyplom UAM, natomiast wśród uczelni niepublicznych wyróżniał się pod tym względem Uniwersytet WSB Meri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1015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9F2" w:rsidRPr="00BA375A" w:rsidRDefault="007159F2" w:rsidP="00187225">
                            <w:pPr>
                              <w:pStyle w:val="tekstzboku"/>
                            </w:pPr>
                            <w:r>
                              <w:t>Spośród uczelni publicznych najwięcej absolwentów uzyskało dyplom UAM, natomiast wśród uczelni niepublicznych wyróżniał się pod tym względem Uniwersytet WSB Merito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483EC7" id="Pole tekstowe 46" o:spid="_x0000_s1042" type="#_x0000_t202" alt="Spośród uczelni publicznych najwięcej absolwentów uzyskało dyplom UAM, natomiast wśród uczelni niepublicznych wyróżniał się pod tym względem Uniwersytet WSB Merito" style="position:absolute;margin-left:7.55pt;margin-top:4.4pt;width:139.45pt;height:87pt;z-index:-251147264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" filled="f" stroked="f">
                <v:textbox inset=",0">
                  <w:txbxContent>
                    <w:p w:rsidR="007159F2" w:rsidRPr="00BA375A" w:rsidRDefault="007159F2" w:rsidP="00187225">
                      <w:pPr>
                        <w:pStyle w:val="tekstzboku"/>
                      </w:pPr>
                      <w:r>
                        <w:t>Spośród uczelni publicznych najwięcej absolwentów uzyskało dyplom UAM, natomiast wśród uczelni niepublicznych wyróżniał się pod tym względem Uniwersytet WSB Merito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t xml:space="preserve">Najwięcej osób ukończyło studia na </w:t>
      </w:r>
      <w:r w:rsidR="00F37368">
        <w:t>Uniwersytecie WSB Merito (8,3 tys., tj. 26,0%),</w:t>
      </w:r>
      <w:r w:rsidR="00F37368" w:rsidRPr="00130E78">
        <w:t xml:space="preserve"> </w:t>
      </w:r>
      <w:r>
        <w:t>Uniwersytecie im. Adama Mickiewicza (6,</w:t>
      </w:r>
      <w:r w:rsidR="00F37368">
        <w:t>1</w:t>
      </w:r>
      <w:r>
        <w:t xml:space="preserve"> tys., tj. 1</w:t>
      </w:r>
      <w:r w:rsidR="00F37368">
        <w:t>9,0% ogółu absolwentów)</w:t>
      </w:r>
      <w:r>
        <w:t xml:space="preserve"> oraz na Politechnice Poznańskiej (</w:t>
      </w:r>
      <w:r w:rsidR="00F37368">
        <w:t>3,8</w:t>
      </w:r>
      <w:r>
        <w:t xml:space="preserve"> tys., tj. 1</w:t>
      </w:r>
      <w:r w:rsidR="00F37368">
        <w:t>2,0</w:t>
      </w:r>
      <w:r>
        <w:t xml:space="preserve">%). </w:t>
      </w:r>
      <w:r w:rsidR="00F37368">
        <w:t>Stosukowo l</w:t>
      </w:r>
      <w:r>
        <w:t xml:space="preserve">iczna była także grupa absolwentów </w:t>
      </w:r>
      <w:r w:rsidR="00F37368">
        <w:t>u</w:t>
      </w:r>
      <w:r>
        <w:t>niwersytet</w:t>
      </w:r>
      <w:r w:rsidR="00F37368">
        <w:t>ów:</w:t>
      </w:r>
      <w:r>
        <w:t xml:space="preserve"> Ekonomicznego</w:t>
      </w:r>
      <w:r w:rsidRPr="00801C6D">
        <w:t xml:space="preserve"> </w:t>
      </w:r>
      <w:r>
        <w:t>(2,</w:t>
      </w:r>
      <w:r w:rsidR="00F37368">
        <w:t>3</w:t>
      </w:r>
      <w:r>
        <w:t xml:space="preserve"> tys., tj. 7,</w:t>
      </w:r>
      <w:r w:rsidR="00F37368">
        <w:t>2</w:t>
      </w:r>
      <w:r>
        <w:t>%), Przyrodniczego (1,</w:t>
      </w:r>
      <w:r w:rsidR="00F37368">
        <w:t>9</w:t>
      </w:r>
      <w:r>
        <w:t xml:space="preserve"> tys., tj. </w:t>
      </w:r>
      <w:r w:rsidR="00F37368">
        <w:t>5,9</w:t>
      </w:r>
      <w:r>
        <w:t>%)</w:t>
      </w:r>
      <w:r w:rsidR="00F37368">
        <w:t xml:space="preserve"> i</w:t>
      </w:r>
      <w:r>
        <w:t xml:space="preserve"> Medycznego (1,</w:t>
      </w:r>
      <w:r w:rsidR="00F37368">
        <w:t>7</w:t>
      </w:r>
      <w:r>
        <w:t xml:space="preserve"> tys., tj. 5,2%), </w:t>
      </w:r>
      <w:r w:rsidR="00F37368">
        <w:t xml:space="preserve">a także Wyższej Szkoły Bezpieczeństwa (0,9 tys., tj. 2,8%), Wyższej Szkoły Logistyki (0,7 tys., tj. 2,2%), </w:t>
      </w:r>
      <w:r>
        <w:t>Uniwersytetu Kaliskiego (0,</w:t>
      </w:r>
      <w:r w:rsidR="00F37368">
        <w:t>6</w:t>
      </w:r>
      <w:r>
        <w:t xml:space="preserve"> tys., tj. </w:t>
      </w:r>
      <w:r w:rsidR="00F37368">
        <w:t>2</w:t>
      </w:r>
      <w:r>
        <w:t>,0%)</w:t>
      </w:r>
      <w:r w:rsidR="00F37368">
        <w:t xml:space="preserve"> oraz</w:t>
      </w:r>
      <w:r w:rsidR="00B97311">
        <w:t xml:space="preserve"> Collegium Da Vinci</w:t>
      </w:r>
      <w:r w:rsidRPr="00354719">
        <w:t xml:space="preserve"> </w:t>
      </w:r>
      <w:r w:rsidR="00F37368">
        <w:t>i</w:t>
      </w:r>
      <w:r>
        <w:t xml:space="preserve"> </w:t>
      </w:r>
      <w:r w:rsidRPr="00354719">
        <w:t>Akademi</w:t>
      </w:r>
      <w:r>
        <w:t>i</w:t>
      </w:r>
      <w:r w:rsidRPr="00354719">
        <w:t xml:space="preserve"> Wychowania Fizycznego </w:t>
      </w:r>
      <w:r>
        <w:t>(</w:t>
      </w:r>
      <w:r w:rsidR="006D4487">
        <w:t xml:space="preserve">po </w:t>
      </w:r>
      <w:r>
        <w:t xml:space="preserve">0,6 tys., tj. </w:t>
      </w:r>
      <w:r w:rsidR="00F37368">
        <w:t>1,9</w:t>
      </w:r>
      <w:r>
        <w:t>%).</w:t>
      </w:r>
      <w:r w:rsidR="00B97311">
        <w:t xml:space="preserve"> </w:t>
      </w:r>
    </w:p>
    <w:p w:rsidR="00B97311" w:rsidRDefault="00B97311" w:rsidP="00B97311">
      <w:pPr>
        <w:pStyle w:val="tekst1"/>
      </w:pPr>
      <w:r>
        <w:t xml:space="preserve">Najwięcej absolwentów uzyskało dyplom na kierunkach studiów z grup: biznes, administracja i prawo (10,0 tys., tj. </w:t>
      </w:r>
      <w:r w:rsidR="007A144F">
        <w:t>31,3</w:t>
      </w:r>
      <w:r>
        <w:t xml:space="preserve">%), technika, przemysł, budownictwo (3,6 tys., tj. 11,2%), </w:t>
      </w:r>
      <w:r w:rsidRPr="00907FF9">
        <w:t>na</w:t>
      </w:r>
      <w:r>
        <w:t xml:space="preserve">uki społeczne, dziennikarstwo i </w:t>
      </w:r>
      <w:r w:rsidRPr="00907FF9">
        <w:t>informacja</w:t>
      </w:r>
      <w:r>
        <w:t xml:space="preserve"> (3,4 tys., tj. 10,7%), zdrowie i opieka społeczna (3,1 tys., tj. 9,6%),</w:t>
      </w:r>
      <w:r w:rsidRPr="00907FF9">
        <w:t xml:space="preserve"> </w:t>
      </w:r>
      <w:r w:rsidRPr="00826C85">
        <w:t xml:space="preserve">nauki humanistyczne i sztuka </w:t>
      </w:r>
      <w:r>
        <w:t>(3,</w:t>
      </w:r>
      <w:r w:rsidR="007A144F">
        <w:t>1</w:t>
      </w:r>
      <w:r>
        <w:t xml:space="preserve"> tys., tj. </w:t>
      </w:r>
      <w:r w:rsidR="007A144F">
        <w:t>9,5</w:t>
      </w:r>
      <w:r>
        <w:t>%) oraz usługi (2,9 tys., tj. 9,1%).</w:t>
      </w:r>
    </w:p>
    <w:p w:rsidR="00F4560E" w:rsidRDefault="00F4560E" w:rsidP="006B48A2">
      <w:pPr>
        <w:pStyle w:val="tytutablicy"/>
      </w:pPr>
      <w:r w:rsidRPr="00B31C1A">
        <w:lastRenderedPageBreak/>
        <w:t xml:space="preserve">Tablica </w:t>
      </w:r>
      <w:r>
        <w:t>6.</w:t>
      </w:r>
      <w:r w:rsidR="001C33FD">
        <w:t xml:space="preserve"> </w:t>
      </w:r>
      <w:r>
        <w:t>Absolwenci</w:t>
      </w:r>
      <w:r w:rsidRPr="001C33FD">
        <w:rPr>
          <w:b w:val="0"/>
          <w:vertAlign w:val="superscript"/>
        </w:rPr>
        <w:t>a</w:t>
      </w:r>
      <w:r>
        <w:t xml:space="preserve"> według rodzajów i form studiów</w:t>
      </w:r>
      <w:r w:rsidRPr="000D5606">
        <w:t xml:space="preserve"> (łącznie z cudzoziemcami</w:t>
      </w:r>
      <w:r>
        <w:t>)</w:t>
      </w:r>
    </w:p>
    <w:tbl>
      <w:tblPr>
        <w:tblW w:w="5000" w:type="pct"/>
        <w:tblBorders>
          <w:insideH w:val="single" w:sz="4" w:space="0" w:color="001D77"/>
          <w:insideV w:val="single" w:sz="4" w:space="0" w:color="001D77"/>
        </w:tblBorders>
        <w:tblCellMar>
          <w:top w:w="28" w:type="dxa"/>
          <w:left w:w="57" w:type="dxa"/>
          <w:bottom w:w="17" w:type="dxa"/>
          <w:right w:w="57" w:type="dxa"/>
        </w:tblCellMar>
        <w:tblLook w:val="04A0" w:firstRow="1" w:lastRow="0" w:firstColumn="1" w:lastColumn="0" w:noHBand="0" w:noVBand="1"/>
        <w:tblDescription w:val="Tablica zawiera podstawowe informacje o absolwentach wielkopolskich uczelni (łącznie z cudzoziemcami), którzy dyplomy ukończenia studiów wyższych uzyskali w 2024 r., według rodzajów i form studiów. Dane do tablicy dostępne w pliku w formacie XLSX"/>
      </w:tblPr>
      <w:tblGrid>
        <w:gridCol w:w="3234"/>
        <w:gridCol w:w="1210"/>
        <w:gridCol w:w="1210"/>
        <w:gridCol w:w="1208"/>
        <w:gridCol w:w="1205"/>
      </w:tblGrid>
      <w:tr w:rsidR="00F4560E" w:rsidRPr="00500FD3" w:rsidTr="00F4560E">
        <w:trPr>
          <w:trHeight w:val="57"/>
        </w:trPr>
        <w:tc>
          <w:tcPr>
            <w:tcW w:w="2004" w:type="pct"/>
            <w:vMerge w:val="restart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F4560E" w:rsidRDefault="00F4560E" w:rsidP="00354952">
            <w:pPr>
              <w:pStyle w:val="GLOWKA"/>
            </w:pPr>
            <w:r>
              <w:t>Rodzaj studiów</w:t>
            </w:r>
          </w:p>
        </w:tc>
        <w:tc>
          <w:tcPr>
            <w:tcW w:w="750" w:type="pct"/>
            <w:vMerge w:val="restart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F4560E" w:rsidRDefault="00F4560E" w:rsidP="00354952">
            <w:pPr>
              <w:pStyle w:val="GLOWKA"/>
            </w:pPr>
            <w:r>
              <w:t>O</w:t>
            </w:r>
            <w:r w:rsidRPr="007826CD">
              <w:t>gółem</w:t>
            </w:r>
          </w:p>
        </w:tc>
        <w:tc>
          <w:tcPr>
            <w:tcW w:w="750" w:type="pct"/>
            <w:vMerge w:val="restart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F4560E" w:rsidRDefault="00F4560E" w:rsidP="00354952">
            <w:pPr>
              <w:pStyle w:val="GLOWKA"/>
            </w:pPr>
            <w:r>
              <w:t>W</w:t>
            </w:r>
            <w:r w:rsidRPr="007826CD">
              <w:t xml:space="preserve"> tym </w:t>
            </w:r>
            <w:r>
              <w:br/>
              <w:t>kobiety</w:t>
            </w:r>
          </w:p>
        </w:tc>
        <w:tc>
          <w:tcPr>
            <w:tcW w:w="1496" w:type="pct"/>
            <w:gridSpan w:val="2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F4560E" w:rsidRPr="00500FD3" w:rsidRDefault="00F4560E" w:rsidP="00354952">
            <w:pPr>
              <w:pStyle w:val="GLOWKA"/>
            </w:pPr>
            <w:r>
              <w:t>Z liczby ogółem na studiach</w:t>
            </w:r>
          </w:p>
        </w:tc>
      </w:tr>
      <w:tr w:rsidR="00F4560E" w:rsidRPr="00500FD3" w:rsidTr="00F4560E">
        <w:trPr>
          <w:trHeight w:val="57"/>
        </w:trPr>
        <w:tc>
          <w:tcPr>
            <w:tcW w:w="2004" w:type="pct"/>
            <w:vMerge/>
            <w:tcBorders>
              <w:top w:val="single" w:sz="4" w:space="0" w:color="001D77"/>
              <w:bottom w:val="single" w:sz="4" w:space="0" w:color="001D77"/>
            </w:tcBorders>
          </w:tcPr>
          <w:p w:rsidR="00F4560E" w:rsidRPr="0078264A" w:rsidRDefault="00F4560E" w:rsidP="00354952">
            <w:pPr>
              <w:pStyle w:val="GLOWKA"/>
            </w:pPr>
          </w:p>
        </w:tc>
        <w:tc>
          <w:tcPr>
            <w:tcW w:w="750" w:type="pct"/>
            <w:vMerge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F4560E" w:rsidRPr="007826CD" w:rsidRDefault="00F4560E" w:rsidP="00354952">
            <w:pPr>
              <w:pStyle w:val="GLOWKA"/>
            </w:pPr>
          </w:p>
        </w:tc>
        <w:tc>
          <w:tcPr>
            <w:tcW w:w="750" w:type="pct"/>
            <w:vMerge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F4560E" w:rsidRPr="007826CD" w:rsidRDefault="00F4560E" w:rsidP="00354952">
            <w:pPr>
              <w:pStyle w:val="GLOWKA"/>
            </w:pPr>
          </w:p>
        </w:tc>
        <w:tc>
          <w:tcPr>
            <w:tcW w:w="749" w:type="pct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F4560E" w:rsidRPr="007826CD" w:rsidRDefault="00F4560E" w:rsidP="00354952">
            <w:pPr>
              <w:pStyle w:val="GLOWKA"/>
            </w:pPr>
            <w:r>
              <w:t>stacjonarnych</w:t>
            </w:r>
          </w:p>
        </w:tc>
        <w:tc>
          <w:tcPr>
            <w:tcW w:w="747" w:type="pct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F4560E" w:rsidRPr="007826CD" w:rsidRDefault="00F4560E" w:rsidP="00354952">
            <w:pPr>
              <w:pStyle w:val="GLOWKA"/>
            </w:pPr>
            <w:r>
              <w:t>niestacjonarnych</w:t>
            </w:r>
          </w:p>
        </w:tc>
      </w:tr>
      <w:tr w:rsidR="00016C58" w:rsidRPr="00500FD3" w:rsidTr="00DC4BFA">
        <w:trPr>
          <w:trHeight w:val="57"/>
        </w:trPr>
        <w:tc>
          <w:tcPr>
            <w:tcW w:w="2004" w:type="pct"/>
            <w:tcBorders>
              <w:top w:val="single" w:sz="4" w:space="0" w:color="001D77"/>
              <w:bottom w:val="single" w:sz="4" w:space="0" w:color="001D77"/>
              <w:right w:val="nil"/>
            </w:tcBorders>
            <w:vAlign w:val="center"/>
          </w:tcPr>
          <w:p w:rsidR="00016C58" w:rsidRPr="00E77043" w:rsidRDefault="00016C58" w:rsidP="00016C58">
            <w:pPr>
              <w:pStyle w:val="BOCZt"/>
            </w:pPr>
            <w:r>
              <w:t>OGÓŁEM</w:t>
            </w:r>
          </w:p>
        </w:tc>
        <w:tc>
          <w:tcPr>
            <w:tcW w:w="750" w:type="pct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016C58" w:rsidRPr="00016C58" w:rsidRDefault="00016C58" w:rsidP="00016C58">
            <w:pPr>
              <w:pStyle w:val="tablettekst"/>
            </w:pPr>
            <w:r w:rsidRPr="00016C58">
              <w:t>32097</w:t>
            </w:r>
          </w:p>
        </w:tc>
        <w:tc>
          <w:tcPr>
            <w:tcW w:w="750" w:type="pct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016C58" w:rsidRPr="00016C58" w:rsidRDefault="00016C58" w:rsidP="00016C58">
            <w:pPr>
              <w:pStyle w:val="tablettekst"/>
            </w:pPr>
            <w:r w:rsidRPr="00016C58">
              <w:t>19536</w:t>
            </w:r>
          </w:p>
        </w:tc>
        <w:tc>
          <w:tcPr>
            <w:tcW w:w="749" w:type="pct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016C58" w:rsidRPr="00016C58" w:rsidRDefault="00016C58" w:rsidP="00016C58">
            <w:pPr>
              <w:pStyle w:val="tablettekst"/>
            </w:pPr>
            <w:r w:rsidRPr="00016C58">
              <w:t>16952</w:t>
            </w:r>
          </w:p>
        </w:tc>
        <w:tc>
          <w:tcPr>
            <w:tcW w:w="747" w:type="pct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016C58" w:rsidRPr="00016C58" w:rsidRDefault="00016C58" w:rsidP="00016C58">
            <w:pPr>
              <w:pStyle w:val="tablettekst"/>
            </w:pPr>
            <w:r w:rsidRPr="00016C58">
              <w:t>15145</w:t>
            </w:r>
          </w:p>
        </w:tc>
      </w:tr>
      <w:tr w:rsidR="00016C58" w:rsidRPr="00500FD3" w:rsidTr="00DC4BFA">
        <w:trPr>
          <w:trHeight w:val="57"/>
        </w:trPr>
        <w:tc>
          <w:tcPr>
            <w:tcW w:w="2004" w:type="pct"/>
            <w:tcBorders>
              <w:top w:val="single" w:sz="4" w:space="0" w:color="001D77"/>
              <w:bottom w:val="single" w:sz="4" w:space="0" w:color="001D77"/>
              <w:right w:val="nil"/>
            </w:tcBorders>
            <w:vAlign w:val="center"/>
          </w:tcPr>
          <w:p w:rsidR="00016C58" w:rsidRDefault="00016C58" w:rsidP="00016C58">
            <w:pPr>
              <w:pStyle w:val="BOCZEK"/>
            </w:pPr>
            <w:r>
              <w:t xml:space="preserve">Studia pierwszego stopnia </w:t>
            </w:r>
          </w:p>
        </w:tc>
        <w:tc>
          <w:tcPr>
            <w:tcW w:w="750" w:type="pct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016C58" w:rsidRPr="00016C58" w:rsidRDefault="00016C58" w:rsidP="00016C58">
            <w:pPr>
              <w:pStyle w:val="TableText"/>
            </w:pPr>
            <w:r w:rsidRPr="00016C58">
              <w:t>18984</w:t>
            </w:r>
          </w:p>
        </w:tc>
        <w:tc>
          <w:tcPr>
            <w:tcW w:w="750" w:type="pct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016C58" w:rsidRPr="00016C58" w:rsidRDefault="00016C58" w:rsidP="00016C58">
            <w:pPr>
              <w:pStyle w:val="TableText"/>
            </w:pPr>
            <w:r w:rsidRPr="00016C58">
              <w:t>11202</w:t>
            </w:r>
          </w:p>
        </w:tc>
        <w:tc>
          <w:tcPr>
            <w:tcW w:w="749" w:type="pct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016C58" w:rsidRPr="00016C58" w:rsidRDefault="00016C58" w:rsidP="00016C58">
            <w:pPr>
              <w:pStyle w:val="TableText"/>
            </w:pPr>
            <w:r w:rsidRPr="00016C58">
              <w:t>10060</w:t>
            </w:r>
          </w:p>
        </w:tc>
        <w:tc>
          <w:tcPr>
            <w:tcW w:w="747" w:type="pct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016C58" w:rsidRPr="00016C58" w:rsidRDefault="00016C58" w:rsidP="00016C58">
            <w:pPr>
              <w:pStyle w:val="TableText"/>
            </w:pPr>
            <w:r w:rsidRPr="00016C58">
              <w:t>8924</w:t>
            </w:r>
          </w:p>
        </w:tc>
      </w:tr>
      <w:tr w:rsidR="00016C58" w:rsidRPr="00500FD3" w:rsidTr="00DC4BFA">
        <w:trPr>
          <w:trHeight w:val="57"/>
        </w:trPr>
        <w:tc>
          <w:tcPr>
            <w:tcW w:w="2004" w:type="pct"/>
            <w:tcBorders>
              <w:top w:val="single" w:sz="4" w:space="0" w:color="001D77"/>
              <w:bottom w:val="single" w:sz="4" w:space="0" w:color="auto"/>
              <w:right w:val="nil"/>
            </w:tcBorders>
            <w:vAlign w:val="center"/>
          </w:tcPr>
          <w:p w:rsidR="00016C58" w:rsidRDefault="00016C58" w:rsidP="007756C3">
            <w:pPr>
              <w:pStyle w:val="boczek3"/>
            </w:pPr>
            <w:r>
              <w:t>z tytułem inżyniera</w:t>
            </w:r>
          </w:p>
        </w:tc>
        <w:tc>
          <w:tcPr>
            <w:tcW w:w="750" w:type="pct"/>
            <w:tcBorders>
              <w:top w:val="single" w:sz="4" w:space="0" w:color="001D77"/>
              <w:bottom w:val="single" w:sz="4" w:space="0" w:color="auto"/>
            </w:tcBorders>
            <w:vAlign w:val="bottom"/>
          </w:tcPr>
          <w:p w:rsidR="00016C58" w:rsidRPr="00016C58" w:rsidRDefault="00016C58" w:rsidP="00016C58">
            <w:pPr>
              <w:pStyle w:val="TableText"/>
            </w:pPr>
            <w:r w:rsidRPr="00016C58">
              <w:t>5476</w:t>
            </w:r>
          </w:p>
        </w:tc>
        <w:tc>
          <w:tcPr>
            <w:tcW w:w="750" w:type="pct"/>
            <w:tcBorders>
              <w:top w:val="single" w:sz="4" w:space="0" w:color="001D77"/>
              <w:bottom w:val="single" w:sz="4" w:space="0" w:color="auto"/>
            </w:tcBorders>
            <w:vAlign w:val="bottom"/>
          </w:tcPr>
          <w:p w:rsidR="00016C58" w:rsidRPr="00016C58" w:rsidRDefault="00016C58" w:rsidP="00016C58">
            <w:pPr>
              <w:pStyle w:val="TableText"/>
            </w:pPr>
            <w:r w:rsidRPr="00016C58">
              <w:t>1764</w:t>
            </w:r>
          </w:p>
        </w:tc>
        <w:tc>
          <w:tcPr>
            <w:tcW w:w="749" w:type="pct"/>
            <w:tcBorders>
              <w:top w:val="single" w:sz="4" w:space="0" w:color="001D77"/>
              <w:bottom w:val="single" w:sz="4" w:space="0" w:color="auto"/>
            </w:tcBorders>
            <w:vAlign w:val="bottom"/>
          </w:tcPr>
          <w:p w:rsidR="00016C58" w:rsidRPr="00016C58" w:rsidRDefault="00016C58" w:rsidP="00016C58">
            <w:pPr>
              <w:pStyle w:val="TableText"/>
            </w:pPr>
            <w:r w:rsidRPr="00016C58">
              <w:t>3232</w:t>
            </w:r>
          </w:p>
        </w:tc>
        <w:tc>
          <w:tcPr>
            <w:tcW w:w="747" w:type="pct"/>
            <w:tcBorders>
              <w:top w:val="single" w:sz="4" w:space="0" w:color="001D77"/>
              <w:bottom w:val="single" w:sz="4" w:space="0" w:color="auto"/>
            </w:tcBorders>
            <w:vAlign w:val="bottom"/>
          </w:tcPr>
          <w:p w:rsidR="00016C58" w:rsidRPr="00016C58" w:rsidRDefault="00016C58" w:rsidP="00016C58">
            <w:pPr>
              <w:pStyle w:val="TableText"/>
            </w:pPr>
            <w:r w:rsidRPr="00016C58">
              <w:t>2244</w:t>
            </w:r>
          </w:p>
        </w:tc>
      </w:tr>
      <w:tr w:rsidR="00016C58" w:rsidRPr="00500FD3" w:rsidTr="00DC4BFA">
        <w:trPr>
          <w:trHeight w:val="57"/>
        </w:trPr>
        <w:tc>
          <w:tcPr>
            <w:tcW w:w="2004" w:type="pct"/>
            <w:tcBorders>
              <w:top w:val="single" w:sz="4" w:space="0" w:color="auto"/>
              <w:bottom w:val="single" w:sz="4" w:space="0" w:color="001D77"/>
              <w:right w:val="nil"/>
            </w:tcBorders>
            <w:vAlign w:val="center"/>
          </w:tcPr>
          <w:p w:rsidR="00016C58" w:rsidRDefault="00016C58" w:rsidP="007756C3">
            <w:pPr>
              <w:pStyle w:val="boczek3"/>
            </w:pPr>
            <w:r>
              <w:t>z tytułem licencjata</w:t>
            </w:r>
          </w:p>
        </w:tc>
        <w:tc>
          <w:tcPr>
            <w:tcW w:w="750" w:type="pct"/>
            <w:tcBorders>
              <w:top w:val="single" w:sz="4" w:space="0" w:color="auto"/>
              <w:bottom w:val="single" w:sz="4" w:space="0" w:color="001D77"/>
            </w:tcBorders>
            <w:vAlign w:val="bottom"/>
          </w:tcPr>
          <w:p w:rsidR="00016C58" w:rsidRPr="00016C58" w:rsidRDefault="00016C58" w:rsidP="00016C58">
            <w:pPr>
              <w:pStyle w:val="TableText"/>
            </w:pPr>
            <w:r w:rsidRPr="00016C58">
              <w:t>13508</w:t>
            </w:r>
          </w:p>
        </w:tc>
        <w:tc>
          <w:tcPr>
            <w:tcW w:w="750" w:type="pct"/>
            <w:tcBorders>
              <w:top w:val="single" w:sz="4" w:space="0" w:color="auto"/>
              <w:bottom w:val="single" w:sz="4" w:space="0" w:color="001D77"/>
            </w:tcBorders>
            <w:vAlign w:val="bottom"/>
          </w:tcPr>
          <w:p w:rsidR="00016C58" w:rsidRPr="00016C58" w:rsidRDefault="00016C58" w:rsidP="00016C58">
            <w:pPr>
              <w:pStyle w:val="TableText"/>
            </w:pPr>
            <w:r w:rsidRPr="00016C58">
              <w:t>9438</w:t>
            </w:r>
          </w:p>
        </w:tc>
        <w:tc>
          <w:tcPr>
            <w:tcW w:w="749" w:type="pct"/>
            <w:tcBorders>
              <w:top w:val="single" w:sz="4" w:space="0" w:color="auto"/>
              <w:bottom w:val="single" w:sz="4" w:space="0" w:color="001D77"/>
            </w:tcBorders>
            <w:vAlign w:val="bottom"/>
          </w:tcPr>
          <w:p w:rsidR="00016C58" w:rsidRPr="00016C58" w:rsidRDefault="00016C58" w:rsidP="00016C58">
            <w:pPr>
              <w:pStyle w:val="TableText"/>
            </w:pPr>
            <w:r w:rsidRPr="00016C58">
              <w:t>6828</w:t>
            </w:r>
          </w:p>
        </w:tc>
        <w:tc>
          <w:tcPr>
            <w:tcW w:w="747" w:type="pct"/>
            <w:tcBorders>
              <w:top w:val="single" w:sz="4" w:space="0" w:color="auto"/>
              <w:bottom w:val="single" w:sz="4" w:space="0" w:color="001D77"/>
            </w:tcBorders>
            <w:vAlign w:val="bottom"/>
          </w:tcPr>
          <w:p w:rsidR="00016C58" w:rsidRPr="00016C58" w:rsidRDefault="00016C58" w:rsidP="00016C58">
            <w:pPr>
              <w:pStyle w:val="TableText"/>
            </w:pPr>
            <w:r w:rsidRPr="00016C58">
              <w:t>6680</w:t>
            </w:r>
          </w:p>
        </w:tc>
      </w:tr>
      <w:tr w:rsidR="00016C58" w:rsidRPr="00500FD3" w:rsidTr="00DC4BFA">
        <w:trPr>
          <w:trHeight w:val="57"/>
        </w:trPr>
        <w:tc>
          <w:tcPr>
            <w:tcW w:w="2004" w:type="pct"/>
            <w:tcBorders>
              <w:top w:val="single" w:sz="4" w:space="0" w:color="001D77"/>
              <w:bottom w:val="single" w:sz="4" w:space="0" w:color="001D77"/>
              <w:right w:val="nil"/>
            </w:tcBorders>
            <w:vAlign w:val="center"/>
          </w:tcPr>
          <w:p w:rsidR="00016C58" w:rsidRDefault="00016C58" w:rsidP="00016C58">
            <w:pPr>
              <w:pStyle w:val="BOCZEK"/>
            </w:pPr>
            <w:r w:rsidRPr="004E3A55">
              <w:t xml:space="preserve">Studia </w:t>
            </w:r>
            <w:r>
              <w:t>drugiego stopnia</w:t>
            </w:r>
            <w:r w:rsidRPr="004E3A55">
              <w:t xml:space="preserve"> </w:t>
            </w:r>
          </w:p>
        </w:tc>
        <w:tc>
          <w:tcPr>
            <w:tcW w:w="750" w:type="pct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016C58" w:rsidRPr="00016C58" w:rsidRDefault="00016C58" w:rsidP="00016C58">
            <w:pPr>
              <w:pStyle w:val="TableText"/>
            </w:pPr>
            <w:r w:rsidRPr="00016C58">
              <w:t>10714</w:t>
            </w:r>
          </w:p>
        </w:tc>
        <w:tc>
          <w:tcPr>
            <w:tcW w:w="750" w:type="pct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016C58" w:rsidRPr="00016C58" w:rsidRDefault="00016C58" w:rsidP="00016C58">
            <w:pPr>
              <w:pStyle w:val="TableText"/>
            </w:pPr>
            <w:r w:rsidRPr="00016C58">
              <w:t>6617</w:t>
            </w:r>
          </w:p>
        </w:tc>
        <w:tc>
          <w:tcPr>
            <w:tcW w:w="749" w:type="pct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016C58" w:rsidRPr="00016C58" w:rsidRDefault="00016C58" w:rsidP="00016C58">
            <w:pPr>
              <w:pStyle w:val="TableText"/>
            </w:pPr>
            <w:r w:rsidRPr="00016C58">
              <w:t>5012</w:t>
            </w:r>
          </w:p>
        </w:tc>
        <w:tc>
          <w:tcPr>
            <w:tcW w:w="747" w:type="pct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016C58" w:rsidRPr="00016C58" w:rsidRDefault="00016C58" w:rsidP="00016C58">
            <w:pPr>
              <w:pStyle w:val="TableText"/>
            </w:pPr>
            <w:r w:rsidRPr="00016C58">
              <w:t>5702</w:t>
            </w:r>
          </w:p>
        </w:tc>
      </w:tr>
      <w:tr w:rsidR="00016C58" w:rsidRPr="00500FD3" w:rsidTr="00DC4BFA">
        <w:trPr>
          <w:trHeight w:val="57"/>
        </w:trPr>
        <w:tc>
          <w:tcPr>
            <w:tcW w:w="2004" w:type="pct"/>
            <w:tcBorders>
              <w:top w:val="single" w:sz="4" w:space="0" w:color="001D77"/>
              <w:bottom w:val="nil"/>
              <w:right w:val="nil"/>
            </w:tcBorders>
            <w:vAlign w:val="center"/>
          </w:tcPr>
          <w:p w:rsidR="00016C58" w:rsidRDefault="00016C58" w:rsidP="00016C58">
            <w:pPr>
              <w:pStyle w:val="BOCZEK"/>
            </w:pPr>
            <w:r>
              <w:t xml:space="preserve">Studia </w:t>
            </w:r>
            <w:r w:rsidRPr="004E3A55">
              <w:t>magisterskie jednolite</w:t>
            </w:r>
          </w:p>
        </w:tc>
        <w:tc>
          <w:tcPr>
            <w:tcW w:w="750" w:type="pct"/>
            <w:tcBorders>
              <w:top w:val="single" w:sz="4" w:space="0" w:color="001D77"/>
              <w:bottom w:val="nil"/>
            </w:tcBorders>
            <w:vAlign w:val="bottom"/>
          </w:tcPr>
          <w:p w:rsidR="00016C58" w:rsidRPr="00016C58" w:rsidRDefault="00016C58" w:rsidP="00016C58">
            <w:pPr>
              <w:pStyle w:val="TableText"/>
            </w:pPr>
            <w:r w:rsidRPr="00016C58">
              <w:t>2399</w:t>
            </w:r>
          </w:p>
        </w:tc>
        <w:tc>
          <w:tcPr>
            <w:tcW w:w="750" w:type="pct"/>
            <w:tcBorders>
              <w:top w:val="single" w:sz="4" w:space="0" w:color="001D77"/>
              <w:bottom w:val="nil"/>
            </w:tcBorders>
            <w:vAlign w:val="bottom"/>
          </w:tcPr>
          <w:p w:rsidR="00016C58" w:rsidRPr="00016C58" w:rsidRDefault="00016C58" w:rsidP="00016C58">
            <w:pPr>
              <w:pStyle w:val="TableText"/>
            </w:pPr>
            <w:r w:rsidRPr="00016C58">
              <w:t>1717</w:t>
            </w:r>
          </w:p>
        </w:tc>
        <w:tc>
          <w:tcPr>
            <w:tcW w:w="749" w:type="pct"/>
            <w:tcBorders>
              <w:top w:val="single" w:sz="4" w:space="0" w:color="001D77"/>
              <w:bottom w:val="nil"/>
            </w:tcBorders>
            <w:vAlign w:val="bottom"/>
          </w:tcPr>
          <w:p w:rsidR="00016C58" w:rsidRPr="00016C58" w:rsidRDefault="00016C58" w:rsidP="00016C58">
            <w:pPr>
              <w:pStyle w:val="TableText"/>
            </w:pPr>
            <w:r w:rsidRPr="00016C58">
              <w:t>1880</w:t>
            </w:r>
          </w:p>
        </w:tc>
        <w:tc>
          <w:tcPr>
            <w:tcW w:w="747" w:type="pct"/>
            <w:tcBorders>
              <w:top w:val="single" w:sz="4" w:space="0" w:color="001D77"/>
              <w:bottom w:val="nil"/>
            </w:tcBorders>
            <w:vAlign w:val="bottom"/>
          </w:tcPr>
          <w:p w:rsidR="00016C58" w:rsidRPr="00016C58" w:rsidRDefault="00016C58" w:rsidP="00016C58">
            <w:pPr>
              <w:pStyle w:val="TableText"/>
            </w:pPr>
            <w:r w:rsidRPr="00016C58">
              <w:t>519</w:t>
            </w:r>
          </w:p>
        </w:tc>
      </w:tr>
    </w:tbl>
    <w:p w:rsidR="00F4560E" w:rsidRDefault="00F4560E" w:rsidP="0043517A">
      <w:pPr>
        <w:pStyle w:val="stopka0"/>
      </w:pPr>
      <w:r>
        <w:t xml:space="preserve">a Osoby, które uzyskały dyplomy ukończenia studiów wyższych w </w:t>
      </w:r>
      <w:r w:rsidR="0099655A">
        <w:t>2024</w:t>
      </w:r>
      <w:r>
        <w:t xml:space="preserve"> r.</w:t>
      </w:r>
    </w:p>
    <w:p w:rsidR="00F4560E" w:rsidRDefault="0067042B" w:rsidP="00B97311">
      <w:pPr>
        <w:pStyle w:val="tekst1"/>
        <w:spacing w:before="240"/>
      </w:pPr>
      <w:r w:rsidRPr="0037079C">
        <w:rPr>
          <w:noProof/>
        </w:rPr>
        <mc:AlternateContent>
          <mc:Choice Requires="wps">
            <w:drawing>
              <wp:anchor distT="45720" distB="45720" distL="114300" distR="114300" simplePos="0" relativeHeight="252133376" behindDoc="1" locked="0" layoutInCell="1" allowOverlap="1" wp14:anchorId="31D4067F" wp14:editId="2E0A0C15">
                <wp:simplePos x="0" y="0"/>
                <wp:positionH relativeFrom="page">
                  <wp:posOffset>5690235</wp:posOffset>
                </wp:positionH>
                <wp:positionV relativeFrom="paragraph">
                  <wp:posOffset>332105</wp:posOffset>
                </wp:positionV>
                <wp:extent cx="1796415" cy="704850"/>
                <wp:effectExtent l="0" t="0" r="0" b="0"/>
                <wp:wrapTight wrapText="bothSides">
                  <wp:wrapPolygon edited="0">
                    <wp:start x="687" y="0"/>
                    <wp:lineTo x="687" y="21016"/>
                    <wp:lineTo x="20844" y="21016"/>
                    <wp:lineTo x="20844" y="0"/>
                    <wp:lineTo x="687" y="0"/>
                  </wp:wrapPolygon>
                </wp:wrapTight>
                <wp:docPr id="47" name="Pole tekstowe 47" descr="Najliczniejszą grupę wśród studentów zagranicznych stanowili Ukraińc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6415" cy="704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9F2" w:rsidRPr="00BA375A" w:rsidRDefault="007159F2" w:rsidP="00F4560E">
                            <w:pPr>
                              <w:pStyle w:val="tekstzboku"/>
                            </w:pPr>
                            <w:r>
                              <w:t xml:space="preserve">Najliczniejszą grupę wśród studentów zagranicznych stanowili Ukraińcy 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D4067F" id="Pole tekstowe 47" o:spid="_x0000_s1043" type="#_x0000_t202" alt="Najliczniejszą grupę wśród studentów zagranicznych stanowili Ukraińcy" style="position:absolute;margin-left:448.05pt;margin-top:26.15pt;width:141.45pt;height:55.5pt;z-index:-2511831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" filled="f" stroked="f">
                <v:textbox inset=",0">
                  <w:txbxContent>
                    <w:p w:rsidR="007159F2" w:rsidRPr="00BA375A" w:rsidRDefault="007159F2" w:rsidP="00F4560E">
                      <w:pPr>
                        <w:pStyle w:val="tekstzboku"/>
                      </w:pPr>
                      <w:r>
                        <w:t xml:space="preserve">Najliczniejszą grupę wśród studentów zagranicznych stanowili Ukraińcy 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F4560E" w:rsidRPr="00E27A5F">
        <w:t xml:space="preserve">W końcu </w:t>
      </w:r>
      <w:r w:rsidR="0099655A">
        <w:t>2024</w:t>
      </w:r>
      <w:r w:rsidR="00F4560E" w:rsidRPr="00E27A5F">
        <w:t xml:space="preserve"> r. w ogólnej liczbie studentów kształcących </w:t>
      </w:r>
      <w:r w:rsidR="00F4560E">
        <w:t>się na uczelniach, których jednostka macierzysta znajduje się w województwie wielkopolskim, było 9</w:t>
      </w:r>
      <w:r w:rsidR="00564BD7">
        <w:t>,9</w:t>
      </w:r>
      <w:r w:rsidR="00F4560E">
        <w:t xml:space="preserve"> tys. obcokrajowców, o </w:t>
      </w:r>
      <w:r w:rsidR="00564BD7">
        <w:t>2,6</w:t>
      </w:r>
      <w:r w:rsidR="00F4560E">
        <w:t xml:space="preserve">% więcej niż w poprzednim roku (przy </w:t>
      </w:r>
      <w:r w:rsidR="00826C85">
        <w:t>wzroście</w:t>
      </w:r>
      <w:r w:rsidR="00F4560E">
        <w:t xml:space="preserve"> ogólnej liczby studentów o </w:t>
      </w:r>
      <w:r w:rsidR="00564BD7">
        <w:t>2,4</w:t>
      </w:r>
      <w:r w:rsidR="00F4560E">
        <w:t>%). Reprezentowali oni 1</w:t>
      </w:r>
      <w:r w:rsidR="00564BD7">
        <w:t>25</w:t>
      </w:r>
      <w:r w:rsidR="00F4560E">
        <w:t xml:space="preserve"> kraj</w:t>
      </w:r>
      <w:r w:rsidR="00B80F4F">
        <w:t>ów</w:t>
      </w:r>
      <w:r w:rsidR="00F4560E">
        <w:t xml:space="preserve">, ale </w:t>
      </w:r>
      <w:r w:rsidR="00B80F4F">
        <w:t>najwięcej</w:t>
      </w:r>
      <w:r w:rsidR="00F4560E">
        <w:t xml:space="preserve"> studentów-cudzoziemców pochodził</w:t>
      </w:r>
      <w:r w:rsidR="00296C47">
        <w:t>o z Ukrainy (4,6</w:t>
      </w:r>
      <w:r w:rsidR="00B80F4F">
        <w:t> </w:t>
      </w:r>
      <w:r w:rsidR="00F4560E">
        <w:t>tys., tj. 4</w:t>
      </w:r>
      <w:r w:rsidR="00296C47">
        <w:t>6,5</w:t>
      </w:r>
      <w:r w:rsidR="00F4560E">
        <w:t>%)</w:t>
      </w:r>
      <w:r w:rsidR="00B80F4F">
        <w:t xml:space="preserve"> oraz z</w:t>
      </w:r>
      <w:r w:rsidR="00F4560E">
        <w:t xml:space="preserve"> Białorusi (1</w:t>
      </w:r>
      <w:r w:rsidR="00B80F4F">
        <w:t>6,</w:t>
      </w:r>
      <w:r w:rsidR="00296C47">
        <w:t>0</w:t>
      </w:r>
      <w:r w:rsidR="00F4560E">
        <w:t>%)</w:t>
      </w:r>
      <w:r w:rsidR="00B80F4F">
        <w:t xml:space="preserve">. Stosunkowo liczne były też grupy studentów pochodzących </w:t>
      </w:r>
      <w:r w:rsidR="00F4560E">
        <w:t>z Turcji (</w:t>
      </w:r>
      <w:r w:rsidR="00296C47">
        <w:t>4,3</w:t>
      </w:r>
      <w:r w:rsidR="00F4560E">
        <w:t xml:space="preserve">%), </w:t>
      </w:r>
      <w:r w:rsidR="00296C47">
        <w:t xml:space="preserve">Indii (2,9%), </w:t>
      </w:r>
      <w:r w:rsidR="00F4560E">
        <w:t>Chin (</w:t>
      </w:r>
      <w:r w:rsidR="00296C47">
        <w:t>2,7</w:t>
      </w:r>
      <w:r w:rsidR="00F4560E">
        <w:t xml:space="preserve">%), </w:t>
      </w:r>
      <w:r w:rsidR="00296C47">
        <w:t>Hiszpanii (2,0%),</w:t>
      </w:r>
      <w:r w:rsidR="00296C47" w:rsidRPr="00FD4044">
        <w:t xml:space="preserve"> </w:t>
      </w:r>
      <w:r w:rsidR="00296C47">
        <w:t xml:space="preserve">Azerbejdżanu (1,6%), </w:t>
      </w:r>
      <w:r w:rsidR="00F4560E">
        <w:t>Rwandy (</w:t>
      </w:r>
      <w:r w:rsidR="00296C47">
        <w:t>1,4</w:t>
      </w:r>
      <w:r w:rsidR="00F4560E">
        <w:t xml:space="preserve">%), </w:t>
      </w:r>
      <w:r w:rsidR="00296C47">
        <w:t>Nigerii (1,3%)</w:t>
      </w:r>
      <w:r w:rsidR="00296C47" w:rsidRPr="00296C47">
        <w:t xml:space="preserve"> </w:t>
      </w:r>
      <w:r w:rsidR="00296C47">
        <w:t>oraz Etiopii, Rosji i Algierii (po 1,1%).</w:t>
      </w:r>
    </w:p>
    <w:p w:rsidR="00C20CF2" w:rsidRDefault="00F4560E" w:rsidP="00F4560E">
      <w:pPr>
        <w:pStyle w:val="tekst1"/>
      </w:pPr>
      <w:r>
        <w:t>Najwięcej cudzoziemców kształciło się na Uniwersytecie im. Adama Mickiewicza (2</w:t>
      </w:r>
      <w:r w:rsidR="00296C47">
        <w:t>2</w:t>
      </w:r>
      <w:r>
        <w:t>,1%</w:t>
      </w:r>
      <w:r w:rsidRPr="00EF7DA9">
        <w:t xml:space="preserve"> </w:t>
      </w:r>
      <w:r>
        <w:t xml:space="preserve">ogółu studentów z zagranicy), </w:t>
      </w:r>
      <w:r w:rsidR="00E547D9">
        <w:t xml:space="preserve">Uniwersytecie WSB Merito </w:t>
      </w:r>
      <w:r>
        <w:t>(1</w:t>
      </w:r>
      <w:r w:rsidR="00C3169A">
        <w:t>9</w:t>
      </w:r>
      <w:r w:rsidR="00E547D9">
        <w:t>,7</w:t>
      </w:r>
      <w:r>
        <w:t xml:space="preserve">%), </w:t>
      </w:r>
      <w:r w:rsidR="00C3169A">
        <w:t xml:space="preserve">Collegium Da Vinci (9,9%), </w:t>
      </w:r>
      <w:r w:rsidR="00017619">
        <w:t xml:space="preserve">na </w:t>
      </w:r>
      <w:r>
        <w:t>P</w:t>
      </w:r>
      <w:r w:rsidR="00017619">
        <w:t>olitechnice Poznańskiej (8,</w:t>
      </w:r>
      <w:r w:rsidR="00172965">
        <w:t>1</w:t>
      </w:r>
      <w:r w:rsidR="00017619">
        <w:t>%)</w:t>
      </w:r>
      <w:r w:rsidR="00E547D9">
        <w:t>,</w:t>
      </w:r>
      <w:r w:rsidR="00017619">
        <w:t xml:space="preserve"> </w:t>
      </w:r>
      <w:r w:rsidR="00C3169A">
        <w:t>Uniwersytecie Ekonomicznym (6,8%)</w:t>
      </w:r>
      <w:r w:rsidR="00C3169A" w:rsidRPr="00C3169A">
        <w:t xml:space="preserve"> </w:t>
      </w:r>
      <w:r w:rsidR="00C3169A">
        <w:t xml:space="preserve">oraz </w:t>
      </w:r>
      <w:r>
        <w:t>Uniwersytecie Medycznym (</w:t>
      </w:r>
      <w:r w:rsidR="00C3169A">
        <w:t>6,</w:t>
      </w:r>
      <w:r w:rsidR="00E547D9">
        <w:t>7</w:t>
      </w:r>
      <w:r>
        <w:t>%)</w:t>
      </w:r>
      <w:r w:rsidR="00E547D9">
        <w:t xml:space="preserve">. </w:t>
      </w:r>
      <w:r>
        <w:t xml:space="preserve">Najliczniejsza grupa </w:t>
      </w:r>
      <w:r w:rsidR="001A2604">
        <w:t xml:space="preserve">wśród </w:t>
      </w:r>
      <w:r>
        <w:t>cudzoziemców s</w:t>
      </w:r>
      <w:r w:rsidR="00C20CF2">
        <w:t>tudiujących na UAM pochodziła z </w:t>
      </w:r>
      <w:r>
        <w:t>Ukrainy – 3</w:t>
      </w:r>
      <w:r w:rsidR="00E547D9">
        <w:t>1</w:t>
      </w:r>
      <w:r w:rsidR="00B659A9">
        <w:t>,</w:t>
      </w:r>
      <w:r w:rsidR="005A0E32">
        <w:t>9</w:t>
      </w:r>
      <w:r w:rsidR="00B659A9">
        <w:t>% oraz z Białorusi – 2</w:t>
      </w:r>
      <w:r w:rsidR="005A0E32">
        <w:t>6,4</w:t>
      </w:r>
      <w:r w:rsidR="00B659A9">
        <w:t xml:space="preserve">%, </w:t>
      </w:r>
      <w:r w:rsidR="00E547D9">
        <w:t>ponadto</w:t>
      </w:r>
      <w:r w:rsidR="00B659A9">
        <w:t xml:space="preserve"> </w:t>
      </w:r>
      <w:r w:rsidR="005A0E32">
        <w:t xml:space="preserve">7,1% </w:t>
      </w:r>
      <w:r>
        <w:t xml:space="preserve">stanowili studenci </w:t>
      </w:r>
      <w:r w:rsidR="005A0E32">
        <w:t>z Turcji, 5,9%</w:t>
      </w:r>
      <w:r w:rsidR="00C20CF2">
        <w:t xml:space="preserve"> –</w:t>
      </w:r>
      <w:r w:rsidR="005A0E32" w:rsidRPr="005A0E32">
        <w:t xml:space="preserve"> </w:t>
      </w:r>
      <w:r w:rsidR="005A0E32">
        <w:t>z Chin</w:t>
      </w:r>
      <w:r w:rsidR="00E547D9">
        <w:t xml:space="preserve">, a </w:t>
      </w:r>
      <w:r w:rsidR="005A0E32">
        <w:t>5,8</w:t>
      </w:r>
      <w:r w:rsidR="00E547D9">
        <w:t>% – z Azerbejdżanu</w:t>
      </w:r>
      <w:r>
        <w:t xml:space="preserve">. </w:t>
      </w:r>
      <w:r w:rsidR="00E547D9">
        <w:t>Na</w:t>
      </w:r>
      <w:r w:rsidR="00B659A9">
        <w:t xml:space="preserve"> </w:t>
      </w:r>
      <w:r w:rsidR="00E547D9">
        <w:t xml:space="preserve">Uniwersytecie WSB Merito </w:t>
      </w:r>
      <w:r w:rsidR="001A2604">
        <w:t xml:space="preserve">Ukraińcy stanowili </w:t>
      </w:r>
      <w:r w:rsidR="00E547D9">
        <w:t>6</w:t>
      </w:r>
      <w:r w:rsidR="0062523A">
        <w:t>7,8</w:t>
      </w:r>
      <w:r>
        <w:t xml:space="preserve">% </w:t>
      </w:r>
      <w:r w:rsidR="001A2604">
        <w:t xml:space="preserve">ogółu </w:t>
      </w:r>
      <w:r>
        <w:t>studiujących cudzoziemców, ale stosunkowo dużo</w:t>
      </w:r>
      <w:r w:rsidR="001D47B3">
        <w:t xml:space="preserve"> studentów pochodziło również z </w:t>
      </w:r>
      <w:r>
        <w:t xml:space="preserve">Białorusi – </w:t>
      </w:r>
      <w:r w:rsidR="009C50E1">
        <w:t>7</w:t>
      </w:r>
      <w:r>
        <w:t>,3%</w:t>
      </w:r>
      <w:r w:rsidR="0062523A">
        <w:t>, Turcji – 4,1%</w:t>
      </w:r>
      <w:r>
        <w:t xml:space="preserve"> i Etiopii – </w:t>
      </w:r>
      <w:r w:rsidR="0062523A">
        <w:t>3,2</w:t>
      </w:r>
      <w:r>
        <w:t>%</w:t>
      </w:r>
      <w:r w:rsidR="00017619">
        <w:t xml:space="preserve">. </w:t>
      </w:r>
      <w:r w:rsidR="00F60AB5">
        <w:t xml:space="preserve">W Collegium Da Vinci </w:t>
      </w:r>
      <w:r w:rsidR="00BD23E8">
        <w:t>blisko 60%</w:t>
      </w:r>
      <w:r w:rsidR="00F60AB5">
        <w:t xml:space="preserve"> wszystkich stu</w:t>
      </w:r>
      <w:r w:rsidR="00BD23E8">
        <w:t>diujących tam obcokrajowców stanowili studenci pochodzący z Ukrainy – 59,2</w:t>
      </w:r>
      <w:r w:rsidR="00F60AB5">
        <w:t>%, a udział Białorusinów sięgał 27,</w:t>
      </w:r>
      <w:r w:rsidR="00BD23E8">
        <w:t>2</w:t>
      </w:r>
      <w:r w:rsidR="00F60AB5">
        <w:t xml:space="preserve">%. </w:t>
      </w:r>
      <w:r w:rsidR="00017619">
        <w:t xml:space="preserve">Na Politechnice Poznańskiej w </w:t>
      </w:r>
      <w:r>
        <w:t xml:space="preserve">gronie studentów obcokrajowców największe udziały mieli obywatele Ukrainy – </w:t>
      </w:r>
      <w:r w:rsidR="00D34011">
        <w:t>33,0</w:t>
      </w:r>
      <w:r w:rsidR="009C50E1">
        <w:t xml:space="preserve">%, Białorusi – </w:t>
      </w:r>
      <w:r w:rsidR="00172965">
        <w:t>20,6</w:t>
      </w:r>
      <w:r>
        <w:t>% i Turcji – 1</w:t>
      </w:r>
      <w:r w:rsidR="00D34011">
        <w:t>0,0</w:t>
      </w:r>
      <w:r w:rsidR="009C50E1">
        <w:t>%</w:t>
      </w:r>
      <w:r>
        <w:t>.</w:t>
      </w:r>
      <w:r w:rsidR="0005292E">
        <w:t xml:space="preserve"> </w:t>
      </w:r>
      <w:r w:rsidR="00A7043A">
        <w:t>Na Uniwersytecie Ekonomicznym w populacji cudzoziemców dominowali studenci pochodzący z Ukrainy – 39,4%</w:t>
      </w:r>
      <w:r w:rsidR="00A7043A" w:rsidRPr="00B566D4">
        <w:t xml:space="preserve"> </w:t>
      </w:r>
      <w:r w:rsidR="00A7043A">
        <w:t>i Białorusi – 28,5%.</w:t>
      </w:r>
      <w:r w:rsidR="00172965">
        <w:t xml:space="preserve"> </w:t>
      </w:r>
      <w:r w:rsidR="001A2604">
        <w:t xml:space="preserve">W </w:t>
      </w:r>
      <w:r w:rsidR="00B566D4">
        <w:t>wielo</w:t>
      </w:r>
      <w:r>
        <w:t xml:space="preserve">narodowościowej </w:t>
      </w:r>
      <w:r w:rsidR="00B566D4">
        <w:t xml:space="preserve">strukturze </w:t>
      </w:r>
      <w:r>
        <w:t xml:space="preserve">studentów obcokrajowców Uniwersytetu Medycznego najwięcej było Tajwańczyków – </w:t>
      </w:r>
      <w:r w:rsidR="009C50E1">
        <w:t>1</w:t>
      </w:r>
      <w:r w:rsidR="00A7043A">
        <w:t>2,8</w:t>
      </w:r>
      <w:r>
        <w:t>% ogółu studiujących tam cudzoziemców, a także obywateli Kanady – 1</w:t>
      </w:r>
      <w:r w:rsidR="00A7043A">
        <w:t>0,7</w:t>
      </w:r>
      <w:r>
        <w:t>%, Stanów Zjednoczonych – 1</w:t>
      </w:r>
      <w:r w:rsidR="00A7043A">
        <w:t>0,</w:t>
      </w:r>
      <w:r>
        <w:t xml:space="preserve">1%, Indii – </w:t>
      </w:r>
      <w:r w:rsidR="00A7043A">
        <w:t>8</w:t>
      </w:r>
      <w:r>
        <w:t>,</w:t>
      </w:r>
      <w:r w:rsidR="00A7043A">
        <w:t>0</w:t>
      </w:r>
      <w:r>
        <w:t>%</w:t>
      </w:r>
      <w:r w:rsidR="00A7043A">
        <w:t>,</w:t>
      </w:r>
      <w:r w:rsidR="009C50E1" w:rsidRPr="009C50E1">
        <w:t xml:space="preserve"> </w:t>
      </w:r>
      <w:r w:rsidR="00A7043A">
        <w:t>Norwegii – 7,2%, Ukrainy – 5,6</w:t>
      </w:r>
      <w:r w:rsidR="009C50E1">
        <w:t>%</w:t>
      </w:r>
      <w:r w:rsidR="00A7043A">
        <w:t>, Mjanmy</w:t>
      </w:r>
      <w:r w:rsidR="00AB2465">
        <w:t xml:space="preserve"> </w:t>
      </w:r>
      <w:r w:rsidR="00A7043A">
        <w:t>(Birmy) – 5,4%</w:t>
      </w:r>
      <w:r w:rsidR="001478C2">
        <w:t xml:space="preserve"> </w:t>
      </w:r>
      <w:r w:rsidR="00A7043A">
        <w:t xml:space="preserve">oraz Tajlandii – 5,0%. </w:t>
      </w:r>
    </w:p>
    <w:p w:rsidR="00F4560E" w:rsidRDefault="00F4560E" w:rsidP="00F4560E">
      <w:pPr>
        <w:pStyle w:val="tekst1"/>
      </w:pPr>
      <w:r>
        <w:t>Wśród studiujących cudzoziemców największym zainteresowaniem cieszyły się kierunki z grup: biznes, administracja i prawo (</w:t>
      </w:r>
      <w:r w:rsidR="00F74F62">
        <w:t>27</w:t>
      </w:r>
      <w:r w:rsidR="006E7DD1">
        <w:t>,6</w:t>
      </w:r>
      <w:r>
        <w:t>% ogółu cudzoziemców), nauki społeczne, dziennikarstwo i informacja (1</w:t>
      </w:r>
      <w:r w:rsidR="006E7DD1">
        <w:t>4,3</w:t>
      </w:r>
      <w:r>
        <w:t>%),</w:t>
      </w:r>
      <w:r w:rsidRPr="003F28D8">
        <w:t xml:space="preserve"> </w:t>
      </w:r>
      <w:r>
        <w:t>nauki humanistyczne i sztuka (1</w:t>
      </w:r>
      <w:r w:rsidR="006E7DD1">
        <w:t>3,9</w:t>
      </w:r>
      <w:r>
        <w:t>%)</w:t>
      </w:r>
      <w:r w:rsidR="00F74F62">
        <w:t>,</w:t>
      </w:r>
      <w:r>
        <w:t xml:space="preserve"> </w:t>
      </w:r>
      <w:r w:rsidR="006E7DD1" w:rsidRPr="00F74F62">
        <w:t>technologie teleinformacyjne</w:t>
      </w:r>
      <w:r w:rsidR="006E7DD1">
        <w:t xml:space="preserve"> (11,0%)</w:t>
      </w:r>
      <w:r w:rsidR="006E7DD1" w:rsidRPr="006E7DD1">
        <w:t xml:space="preserve"> </w:t>
      </w:r>
      <w:r w:rsidR="006E7DD1">
        <w:t xml:space="preserve">oraz </w:t>
      </w:r>
      <w:r>
        <w:t>zdrowie i opieka społeczna (</w:t>
      </w:r>
      <w:r w:rsidR="00F74F62">
        <w:t>9,</w:t>
      </w:r>
      <w:r w:rsidR="006E7DD1">
        <w:t>8</w:t>
      </w:r>
      <w:r>
        <w:t>%). Kobiety zdecydowanie dominowały na kierunkach z grupy kształcenie (</w:t>
      </w:r>
      <w:r w:rsidR="00D85401">
        <w:t>82,0</w:t>
      </w:r>
      <w:r>
        <w:t>% wszystkich obcokrajowców studiujących na tych kierunkach), przeważały też w grup</w:t>
      </w:r>
      <w:r w:rsidR="00D85401">
        <w:t>ach zdrowie i opieka społeczna (67,4%) oraz</w:t>
      </w:r>
      <w:r>
        <w:t xml:space="preserve"> nauki humanistyczne i sztuka (6</w:t>
      </w:r>
      <w:r w:rsidR="008845D0">
        <w:t>7</w:t>
      </w:r>
      <w:r>
        <w:t>,</w:t>
      </w:r>
      <w:r w:rsidR="00D85401">
        <w:t>1</w:t>
      </w:r>
      <w:r>
        <w:t>%). Wśród mężczyzn wiodące grupy stanowiły: technologie teleinformacyjne (7</w:t>
      </w:r>
      <w:r w:rsidR="00D85401">
        <w:t>6</w:t>
      </w:r>
      <w:r>
        <w:t>,</w:t>
      </w:r>
      <w:r w:rsidR="00D85401">
        <w:t>2</w:t>
      </w:r>
      <w:r>
        <w:t>%</w:t>
      </w:r>
      <w:r w:rsidR="00B97311">
        <w:t xml:space="preserve"> ogółu cudzoziemców studiujących na kierunkach z tej grupy</w:t>
      </w:r>
      <w:r>
        <w:t>),</w:t>
      </w:r>
      <w:r w:rsidRPr="003F28D8">
        <w:t xml:space="preserve"> </w:t>
      </w:r>
      <w:r w:rsidR="00B97311">
        <w:t>in</w:t>
      </w:r>
      <w:r w:rsidR="00B97311" w:rsidRPr="00256DF4">
        <w:t xml:space="preserve">dywidualne studia międzyobszarowe </w:t>
      </w:r>
      <w:r w:rsidR="00172965">
        <w:t>(72,9</w:t>
      </w:r>
      <w:r w:rsidR="00B97311">
        <w:t xml:space="preserve">%), </w:t>
      </w:r>
      <w:r w:rsidR="00256DF4">
        <w:t>rolnictwo (</w:t>
      </w:r>
      <w:r w:rsidR="00B97311">
        <w:t>64,7</w:t>
      </w:r>
      <w:r>
        <w:t>%) oraz technika, przemysł, budownictwo (</w:t>
      </w:r>
      <w:r w:rsidR="00256DF4">
        <w:t>61</w:t>
      </w:r>
      <w:r w:rsidR="00B97311">
        <w:t>,4</w:t>
      </w:r>
      <w:r>
        <w:t>%).</w:t>
      </w:r>
    </w:p>
    <w:p w:rsidR="00F4560E" w:rsidRDefault="00F4560E" w:rsidP="00F4560E">
      <w:pPr>
        <w:pStyle w:val="tekst1"/>
        <w:rPr>
          <w:szCs w:val="19"/>
        </w:rPr>
      </w:pPr>
      <w:r w:rsidRPr="0037079C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2136448" behindDoc="1" locked="0" layoutInCell="1" allowOverlap="1" wp14:anchorId="527E4237" wp14:editId="50BF27D9">
                <wp:simplePos x="0" y="0"/>
                <wp:positionH relativeFrom="page">
                  <wp:posOffset>5694045</wp:posOffset>
                </wp:positionH>
                <wp:positionV relativeFrom="paragraph">
                  <wp:posOffset>-5080</wp:posOffset>
                </wp:positionV>
                <wp:extent cx="1758315" cy="885825"/>
                <wp:effectExtent l="0" t="0" r="0" b="0"/>
                <wp:wrapTight wrapText="bothSides">
                  <wp:wrapPolygon edited="0">
                    <wp:start x="702" y="0"/>
                    <wp:lineTo x="702" y="20903"/>
                    <wp:lineTo x="20828" y="20903"/>
                    <wp:lineTo x="20828" y="0"/>
                    <wp:lineTo x="702" y="0"/>
                  </wp:wrapPolygon>
                </wp:wrapTight>
                <wp:docPr id="48" name="Pole tekstowe 48" descr="W 2024 r. dyplom ukończenia studiów uzyskało 1,9 tys. cudzoziemców, tj. o 24,5% więcej niż w poprzednim roku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8315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9F2" w:rsidRPr="00BA375A" w:rsidRDefault="007159F2" w:rsidP="00F4560E">
                            <w:pPr>
                              <w:pStyle w:val="tekstzboku"/>
                            </w:pPr>
                            <w:r>
                              <w:t>W 2024 r. dyplom ukończenia studiów uzyskało 1,9 tys. cudzoziemców, tj. o 24,5% więcej niż w poprzednim roku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7E4237" id="Pole tekstowe 48" o:spid="_x0000_s1044" type="#_x0000_t202" alt="W 2024 r. dyplom ukończenia studiów uzyskało 1,9 tys. cudzoziemców, tj. o 24,5% więcej niż w poprzednim roku" style="position:absolute;margin-left:448.35pt;margin-top:-.4pt;width:138.45pt;height:69.75pt;z-index:-2511800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" filled="f" stroked="f">
                <v:textbox inset=",0">
                  <w:txbxContent>
                    <w:p w:rsidR="007159F2" w:rsidRPr="00BA375A" w:rsidRDefault="007159F2" w:rsidP="00F4560E">
                      <w:pPr>
                        <w:pStyle w:val="tekstzboku"/>
                      </w:pPr>
                      <w:r>
                        <w:t>W 2024 r. dyplom ukończenia studiów uzyskało 1,9 tys. cudzoziemców, tj. o 24,5% więcej niż w poprzednim roku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>
        <w:t xml:space="preserve">W całym roku </w:t>
      </w:r>
      <w:r w:rsidR="0099655A">
        <w:t>2024</w:t>
      </w:r>
      <w:r>
        <w:t xml:space="preserve"> dyplomy ukończenia studiów w województwie wielkopolskim uzyskało 1,</w:t>
      </w:r>
      <w:r w:rsidR="0088142A">
        <w:t>9</w:t>
      </w:r>
      <w:r w:rsidR="00015632">
        <w:t xml:space="preserve"> tys. obcokrajowców, tj. o </w:t>
      </w:r>
      <w:r w:rsidR="0088142A">
        <w:t>24,</w:t>
      </w:r>
      <w:r w:rsidR="00015632">
        <w:t>5</w:t>
      </w:r>
      <w:r>
        <w:t xml:space="preserve">% więcej niż przed rokiem (przy </w:t>
      </w:r>
      <w:r w:rsidR="00D47649">
        <w:t>wzroście</w:t>
      </w:r>
      <w:r>
        <w:t xml:space="preserve"> ogólnej liczby absolwentów o </w:t>
      </w:r>
      <w:r w:rsidR="00D47649">
        <w:t>6,5</w:t>
      </w:r>
      <w:r>
        <w:t>%). Zdecydowana większość absolwentów (</w:t>
      </w:r>
      <w:r w:rsidR="004220A5">
        <w:t>83,0</w:t>
      </w:r>
      <w:r>
        <w:t>%) studiowała w trybie stacjonarnym. Najwięcej cudzoziemców zdobyło dyplom Uniwersytetu im. Adama Mickiewicza (</w:t>
      </w:r>
      <w:r w:rsidR="004220A5">
        <w:t>442</w:t>
      </w:r>
      <w:r w:rsidRPr="00DF644B">
        <w:t xml:space="preserve"> </w:t>
      </w:r>
      <w:r>
        <w:t xml:space="preserve">absolwentów), </w:t>
      </w:r>
      <w:r w:rsidR="004220A5">
        <w:t>Uniwersytetu WSB Merito (264), Uniwersytetu Medycznego (209),</w:t>
      </w:r>
      <w:r w:rsidR="004220A5" w:rsidRPr="00E36D56">
        <w:t xml:space="preserve"> </w:t>
      </w:r>
      <w:r w:rsidR="00B34B2F">
        <w:t>Uniwersytetu Ekonomicznego (1</w:t>
      </w:r>
      <w:r w:rsidR="004220A5">
        <w:t>88</w:t>
      </w:r>
      <w:r w:rsidR="00B34B2F">
        <w:t xml:space="preserve">), </w:t>
      </w:r>
      <w:r w:rsidR="004220A5">
        <w:t>Wielkopolskiej</w:t>
      </w:r>
      <w:r w:rsidR="004220A5" w:rsidRPr="00CD4720">
        <w:t xml:space="preserve"> Akademi</w:t>
      </w:r>
      <w:r w:rsidR="004220A5">
        <w:t>i</w:t>
      </w:r>
      <w:r w:rsidR="004220A5" w:rsidRPr="00CD4720">
        <w:t xml:space="preserve"> Społeczno-Ekonomiczn</w:t>
      </w:r>
      <w:r w:rsidR="004220A5">
        <w:t>ej</w:t>
      </w:r>
      <w:r w:rsidR="004220A5" w:rsidRPr="00CD4720">
        <w:t xml:space="preserve"> </w:t>
      </w:r>
      <w:r w:rsidR="004220A5">
        <w:t>w</w:t>
      </w:r>
      <w:r w:rsidR="004220A5" w:rsidRPr="00CD4720">
        <w:t xml:space="preserve"> Środzie Wielkopolskiej </w:t>
      </w:r>
      <w:r w:rsidR="004220A5">
        <w:t>–</w:t>
      </w:r>
      <w:r w:rsidR="004220A5" w:rsidRPr="00CD4720">
        <w:t xml:space="preserve"> Akademi</w:t>
      </w:r>
      <w:r w:rsidR="004220A5">
        <w:t>i</w:t>
      </w:r>
      <w:r w:rsidR="004220A5" w:rsidRPr="00CD4720">
        <w:t xml:space="preserve"> Nauk Stosowanych </w:t>
      </w:r>
      <w:r w:rsidR="004220A5">
        <w:t>(179)</w:t>
      </w:r>
      <w:r w:rsidR="00647EA5">
        <w:t>,</w:t>
      </w:r>
      <w:r w:rsidR="004220A5" w:rsidRPr="004220A5">
        <w:t xml:space="preserve"> </w:t>
      </w:r>
      <w:r>
        <w:t>Politechniki Poznańskiej (1</w:t>
      </w:r>
      <w:r w:rsidR="004220A5">
        <w:t>61</w:t>
      </w:r>
      <w:r w:rsidR="00B34B2F">
        <w:t xml:space="preserve">) </w:t>
      </w:r>
      <w:r w:rsidR="00647EA5">
        <w:t>oraz</w:t>
      </w:r>
      <w:r w:rsidR="00647EA5">
        <w:rPr>
          <w:szCs w:val="19"/>
        </w:rPr>
        <w:t xml:space="preserve"> </w:t>
      </w:r>
      <w:r w:rsidR="00B34B2F">
        <w:t xml:space="preserve">Uniwersytetu Przyrodniczego </w:t>
      </w:r>
      <w:r w:rsidR="00B34B2F" w:rsidRPr="00647EA5">
        <w:t>(</w:t>
      </w:r>
      <w:r w:rsidR="00647EA5">
        <w:t>99</w:t>
      </w:r>
      <w:r w:rsidR="00B34B2F">
        <w:t xml:space="preserve">). </w:t>
      </w:r>
    </w:p>
    <w:p w:rsidR="00F4560E" w:rsidRDefault="00F4560E" w:rsidP="00F4560E">
      <w:pPr>
        <w:pStyle w:val="Nagwek1"/>
      </w:pPr>
      <w:r>
        <w:t>Studia podyplomowe</w:t>
      </w:r>
    </w:p>
    <w:p w:rsidR="00F4560E" w:rsidRDefault="00F4560E" w:rsidP="00F4560E">
      <w:pPr>
        <w:pStyle w:val="tekst1"/>
      </w:pPr>
      <w:r>
        <w:t xml:space="preserve">W </w:t>
      </w:r>
      <w:r w:rsidR="0099655A">
        <w:t>2024</w:t>
      </w:r>
      <w:r>
        <w:t xml:space="preserve"> r. kontynuację nauki na studiach podyplomowych w wielkopolskich uczelniach podjęło 1</w:t>
      </w:r>
      <w:r w:rsidR="00FB27C0">
        <w:t>2,2</w:t>
      </w:r>
      <w:r w:rsidR="0006608A">
        <w:t xml:space="preserve"> tys. osób, tym 8,</w:t>
      </w:r>
      <w:r w:rsidR="00FB27C0">
        <w:t>8</w:t>
      </w:r>
      <w:r>
        <w:t xml:space="preserve"> tys. kobiet. W porównaniu z poprzednim rokiem liczba uczestników </w:t>
      </w:r>
      <w:r w:rsidR="00D264ED">
        <w:t>zwiększyła się</w:t>
      </w:r>
      <w:r>
        <w:t xml:space="preserve"> o </w:t>
      </w:r>
      <w:r w:rsidR="00C04AF8">
        <w:t>10,2</w:t>
      </w:r>
      <w:r>
        <w:t xml:space="preserve">% (przy </w:t>
      </w:r>
      <w:r w:rsidR="009B3DCB">
        <w:t>wzroście</w:t>
      </w:r>
      <w:r>
        <w:t xml:space="preserve"> w kraju średnio o </w:t>
      </w:r>
      <w:r w:rsidR="009B3DCB">
        <w:t>1,</w:t>
      </w:r>
      <w:r w:rsidR="00C04AF8">
        <w:t>8</w:t>
      </w:r>
      <w:r>
        <w:t xml:space="preserve">%), </w:t>
      </w:r>
      <w:r w:rsidR="00160C23">
        <w:t>przy czym</w:t>
      </w:r>
      <w:r>
        <w:t xml:space="preserve"> </w:t>
      </w:r>
      <w:r w:rsidR="00160C23">
        <w:t>większy wzrost zanotowano w szkołach publicznych – o 15,9</w:t>
      </w:r>
      <w:r w:rsidR="00160C23" w:rsidRPr="00160C23">
        <w:t>%</w:t>
      </w:r>
      <w:r w:rsidR="009B3DCB" w:rsidRPr="00160C23">
        <w:t xml:space="preserve"> </w:t>
      </w:r>
      <w:r w:rsidR="00160C23" w:rsidRPr="00160C23">
        <w:t>(</w:t>
      </w:r>
      <w:r w:rsidR="009B3DCB" w:rsidRPr="00160C23">
        <w:t>w poprzednim roku</w:t>
      </w:r>
      <w:r w:rsidR="00D264ED" w:rsidRPr="00160C23">
        <w:t xml:space="preserve"> </w:t>
      </w:r>
      <w:r w:rsidR="00160C23" w:rsidRPr="00160C23">
        <w:t xml:space="preserve">spadek </w:t>
      </w:r>
      <w:r w:rsidR="00160C23">
        <w:t xml:space="preserve">o 2,3%) wobec 6,0% w szkołach </w:t>
      </w:r>
      <w:r w:rsidR="009B3DCB">
        <w:t xml:space="preserve">niepublicznych </w:t>
      </w:r>
      <w:r w:rsidR="00160C23">
        <w:t>(przed rokiem wzrost</w:t>
      </w:r>
      <w:r w:rsidR="009B3DCB">
        <w:t xml:space="preserve"> </w:t>
      </w:r>
      <w:r>
        <w:t xml:space="preserve">o </w:t>
      </w:r>
      <w:r w:rsidR="009B3DCB">
        <w:t>16</w:t>
      </w:r>
      <w:r w:rsidR="00160C23">
        <w:t>,4%)</w:t>
      </w:r>
      <w:r>
        <w:t>. Większość studentów</w:t>
      </w:r>
      <w:r w:rsidRPr="00971293">
        <w:t xml:space="preserve"> </w:t>
      </w:r>
      <w:r>
        <w:t>podyplomowych (5</w:t>
      </w:r>
      <w:r w:rsidR="00160C23">
        <w:t>5,3</w:t>
      </w:r>
      <w:r>
        <w:t>%) kształciła się</w:t>
      </w:r>
      <w:r w:rsidRPr="00F5054B">
        <w:t xml:space="preserve"> </w:t>
      </w:r>
      <w:r>
        <w:t xml:space="preserve">na uczelniach niepublicznych. Najliczniejszą grupą uczestników wyróżniał się </w:t>
      </w:r>
      <w:r w:rsidR="009B3DCB">
        <w:t>Uniwersytet WSB Merito</w:t>
      </w:r>
      <w:r w:rsidR="00160C23">
        <w:t xml:space="preserve"> </w:t>
      </w:r>
      <w:r w:rsidR="009B3DCB">
        <w:t xml:space="preserve">– </w:t>
      </w:r>
      <w:r w:rsidR="00655157">
        <w:t>5,0</w:t>
      </w:r>
      <w:r>
        <w:t xml:space="preserve"> tys. Spośród uczelni publicznych przodowały pod tym względem</w:t>
      </w:r>
      <w:r w:rsidRPr="000960E4">
        <w:t xml:space="preserve"> </w:t>
      </w:r>
      <w:r w:rsidR="00655157">
        <w:t>Uniwersytet Ekonomiczny (1,6 tys.</w:t>
      </w:r>
      <w:r w:rsidR="00655157" w:rsidRPr="00655157">
        <w:t xml:space="preserve"> </w:t>
      </w:r>
      <w:r w:rsidR="00655157">
        <w:t>studentów studiów podyplomowych),</w:t>
      </w:r>
      <w:r w:rsidR="00655157" w:rsidRPr="009D6DB5">
        <w:t xml:space="preserve"> </w:t>
      </w:r>
      <w:r>
        <w:t>Uniwersytet Medyczny i</w:t>
      </w:r>
      <w:r w:rsidR="001273E1">
        <w:t>m. Karola Marcinkowskiego (1,</w:t>
      </w:r>
      <w:r w:rsidR="00D264ED">
        <w:t xml:space="preserve">4 </w:t>
      </w:r>
      <w:r>
        <w:t>tys.</w:t>
      </w:r>
      <w:r w:rsidR="00655157">
        <w:t>)</w:t>
      </w:r>
      <w:r>
        <w:t xml:space="preserve"> oraz Uniwersytet im. Adama Mickiewicza (</w:t>
      </w:r>
      <w:r w:rsidR="00D264ED">
        <w:t>1,</w:t>
      </w:r>
      <w:r w:rsidR="00655157">
        <w:t>1</w:t>
      </w:r>
      <w:r>
        <w:t xml:space="preserve"> tys.).</w:t>
      </w:r>
    </w:p>
    <w:p w:rsidR="00F4560E" w:rsidRDefault="00F4560E" w:rsidP="00F4560E">
      <w:pPr>
        <w:pStyle w:val="tekst1"/>
      </w:pPr>
      <w:r>
        <w:t xml:space="preserve">Najwięcej uczestników studiów podyplomowych uzupełniało swoją wiedzę w ramach kierunków należących do grup: biznes, administracja i prawo – </w:t>
      </w:r>
      <w:r w:rsidR="002B48B9">
        <w:t>4,</w:t>
      </w:r>
      <w:r w:rsidR="00FC10D2">
        <w:t>7</w:t>
      </w:r>
      <w:r>
        <w:t xml:space="preserve"> tys. osób (3</w:t>
      </w:r>
      <w:r w:rsidR="00FC10D2">
        <w:t>8</w:t>
      </w:r>
      <w:r w:rsidR="002B48B9">
        <w:t>,</w:t>
      </w:r>
      <w:r>
        <w:t>7% ogólnej liczby uczestników), kształcenie – 1,</w:t>
      </w:r>
      <w:r w:rsidR="00FC10D2">
        <w:t>9</w:t>
      </w:r>
      <w:r>
        <w:t xml:space="preserve"> tys. (1</w:t>
      </w:r>
      <w:r w:rsidR="002B48B9">
        <w:t>5</w:t>
      </w:r>
      <w:r>
        <w:t>,</w:t>
      </w:r>
      <w:r w:rsidR="00FC10D2">
        <w:t>8</w:t>
      </w:r>
      <w:r>
        <w:t>%)</w:t>
      </w:r>
      <w:r w:rsidR="00FC10D2">
        <w:t>,</w:t>
      </w:r>
      <w:r>
        <w:t xml:space="preserve"> zdrowie i opieka społeczna – 1,</w:t>
      </w:r>
      <w:r w:rsidR="00FC10D2">
        <w:t>3</w:t>
      </w:r>
      <w:r>
        <w:t xml:space="preserve"> tys. (1</w:t>
      </w:r>
      <w:r w:rsidR="002F7213">
        <w:t>0,8</w:t>
      </w:r>
      <w:r>
        <w:t xml:space="preserve">%) </w:t>
      </w:r>
      <w:r w:rsidR="00FC10D2">
        <w:t xml:space="preserve">oraz </w:t>
      </w:r>
      <w:r w:rsidR="002F7213" w:rsidRPr="002F7213">
        <w:t xml:space="preserve">nauki społeczne, dziennikarstwo i informacja </w:t>
      </w:r>
      <w:r w:rsidRPr="0037079C">
        <w:rPr>
          <w:noProof/>
        </w:rPr>
        <mc:AlternateContent>
          <mc:Choice Requires="wps">
            <w:drawing>
              <wp:anchor distT="45720" distB="45720" distL="114300" distR="114300" simplePos="0" relativeHeight="252134400" behindDoc="1" locked="0" layoutInCell="1" allowOverlap="1" wp14:anchorId="506890F0" wp14:editId="568D309C">
                <wp:simplePos x="0" y="0"/>
                <wp:positionH relativeFrom="page">
                  <wp:posOffset>5686425</wp:posOffset>
                </wp:positionH>
                <wp:positionV relativeFrom="paragraph">
                  <wp:posOffset>9525</wp:posOffset>
                </wp:positionV>
                <wp:extent cx="1758315" cy="904875"/>
                <wp:effectExtent l="0" t="0" r="0" b="0"/>
                <wp:wrapTight wrapText="bothSides">
                  <wp:wrapPolygon edited="0">
                    <wp:start x="702" y="0"/>
                    <wp:lineTo x="702" y="20918"/>
                    <wp:lineTo x="20828" y="20918"/>
                    <wp:lineTo x="20828" y="0"/>
                    <wp:lineTo x="702" y="0"/>
                  </wp:wrapPolygon>
                </wp:wrapTight>
                <wp:docPr id="50" name="Pole tekstowe 50" descr="Najwięcej uczestników studiów podyplomowych uzyskało świadectwa ich ukończenia w zakresie biznesu, administracji i prawa oraz kształceni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8315" cy="9048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9F2" w:rsidRPr="00BA375A" w:rsidRDefault="007159F2" w:rsidP="00F4560E">
                            <w:pPr>
                              <w:pStyle w:val="tekstzboku"/>
                            </w:pPr>
                            <w:r>
                              <w:t>Najwięcej uczestników studiów podyplomowych uzyskało</w:t>
                            </w:r>
                            <w:r w:rsidRPr="00717BD5">
                              <w:t xml:space="preserve"> </w:t>
                            </w:r>
                            <w:r>
                              <w:t>świadectwa ich ukończenia w zakresie biznesu, administracji i prawa oraz kształcenia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6890F0" id="Pole tekstowe 50" o:spid="_x0000_s1045" type="#_x0000_t202" alt="Najwięcej uczestników studiów podyplomowych uzyskało świadectwa ich ukończenia w zakresie biznesu, administracji i prawa oraz kształcenia" style="position:absolute;margin-left:447.75pt;margin-top:.75pt;width:138.45pt;height:71.25pt;z-index:-25118208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" filled="f" stroked="f">
                <v:textbox inset=",0">
                  <w:txbxContent>
                    <w:p w:rsidR="007159F2" w:rsidRPr="00BA375A" w:rsidRDefault="007159F2" w:rsidP="00F4560E">
                      <w:pPr>
                        <w:pStyle w:val="tekstzboku"/>
                      </w:pPr>
                      <w:r>
                        <w:t>Najwięcej uczestników studiów podyplomowych uzyskało</w:t>
                      </w:r>
                      <w:r w:rsidRPr="00717BD5">
                        <w:t xml:space="preserve"> </w:t>
                      </w:r>
                      <w:r>
                        <w:t>świadectwa ich ukończenia w zakresie biznesu, administracji i prawa oraz kształcenia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2F7213">
        <w:t xml:space="preserve">– 1,3 tys. (10,4%). </w:t>
      </w:r>
      <w:r>
        <w:t xml:space="preserve">W poprzednim roku akademickim wydano </w:t>
      </w:r>
      <w:r w:rsidR="002F7213">
        <w:t>7</w:t>
      </w:r>
      <w:r>
        <w:t>,</w:t>
      </w:r>
      <w:r w:rsidR="00932CB4">
        <w:t>9</w:t>
      </w:r>
      <w:r>
        <w:t xml:space="preserve"> tys. świadectw ukończenia studiów podyplomowych, z których</w:t>
      </w:r>
      <w:r w:rsidR="002F7213">
        <w:t xml:space="preserve"> 5,</w:t>
      </w:r>
      <w:r>
        <w:t>6</w:t>
      </w:r>
      <w:r w:rsidR="002F7213">
        <w:t xml:space="preserve"> </w:t>
      </w:r>
      <w:r>
        <w:t xml:space="preserve">tys. otrzymały kobiety. Wynik ten był o </w:t>
      </w:r>
      <w:r w:rsidR="002F7213">
        <w:t>11</w:t>
      </w:r>
      <w:r w:rsidR="00932CB4">
        <w:t>,</w:t>
      </w:r>
      <w:r>
        <w:t xml:space="preserve">6% </w:t>
      </w:r>
      <w:r w:rsidR="002F7213">
        <w:t>ni</w:t>
      </w:r>
      <w:r>
        <w:t xml:space="preserve">ższy aniżeli rok wcześniej (w kraju </w:t>
      </w:r>
      <w:r w:rsidR="002F7213">
        <w:t xml:space="preserve">wyższy </w:t>
      </w:r>
      <w:r>
        <w:t xml:space="preserve">o </w:t>
      </w:r>
      <w:r w:rsidR="002F7213">
        <w:t>4,2</w:t>
      </w:r>
      <w:r w:rsidR="00932CB4">
        <w:t>%</w:t>
      </w:r>
      <w:r>
        <w:t xml:space="preserve">). </w:t>
      </w:r>
      <w:r w:rsidRPr="009C64FF">
        <w:t>Najwięcej świadectw</w:t>
      </w:r>
      <w:r>
        <w:t xml:space="preserve"> </w:t>
      </w:r>
      <w:r w:rsidRPr="009C64FF">
        <w:t xml:space="preserve">ukończenia </w:t>
      </w:r>
      <w:r>
        <w:t>studiów podyplomowych ich uczestnicy uzyskali</w:t>
      </w:r>
      <w:r w:rsidRPr="009C64FF">
        <w:t xml:space="preserve"> w zakresie biznesu, administracji i prawa </w:t>
      </w:r>
      <w:r>
        <w:t>(3,</w:t>
      </w:r>
      <w:r w:rsidR="002F7213">
        <w:t>2</w:t>
      </w:r>
      <w:r w:rsidR="00143AF5">
        <w:t xml:space="preserve"> </w:t>
      </w:r>
      <w:r w:rsidR="00932CB4">
        <w:t>t</w:t>
      </w:r>
      <w:r>
        <w:t>ys., tj. 4</w:t>
      </w:r>
      <w:r w:rsidR="00143AF5">
        <w:t>1,1</w:t>
      </w:r>
      <w:r>
        <w:t>%)</w:t>
      </w:r>
      <w:r w:rsidR="00143AF5">
        <w:t>,</w:t>
      </w:r>
      <w:r>
        <w:t xml:space="preserve"> </w:t>
      </w:r>
      <w:r w:rsidRPr="009C64FF">
        <w:t>kształcenia</w:t>
      </w:r>
      <w:r w:rsidR="00932CB4">
        <w:t xml:space="preserve"> (1,</w:t>
      </w:r>
      <w:r w:rsidR="00143AF5">
        <w:t xml:space="preserve">2 </w:t>
      </w:r>
      <w:r>
        <w:t>tys., tj. 1</w:t>
      </w:r>
      <w:r w:rsidR="00143AF5">
        <w:t>4,6</w:t>
      </w:r>
      <w:r>
        <w:t>%)</w:t>
      </w:r>
      <w:r w:rsidR="00143AF5">
        <w:t xml:space="preserve"> </w:t>
      </w:r>
      <w:r w:rsidR="00143AF5" w:rsidRPr="009C64FF">
        <w:t xml:space="preserve">oraz </w:t>
      </w:r>
      <w:r w:rsidR="00143AF5">
        <w:t>nauk</w:t>
      </w:r>
      <w:r w:rsidR="00143AF5" w:rsidRPr="002F7213">
        <w:t xml:space="preserve"> społeczn</w:t>
      </w:r>
      <w:r w:rsidR="00143AF5">
        <w:t>ych</w:t>
      </w:r>
      <w:r w:rsidR="00143AF5" w:rsidRPr="002F7213">
        <w:t>, dziennikarstw</w:t>
      </w:r>
      <w:r w:rsidR="00143AF5">
        <w:t>a</w:t>
      </w:r>
      <w:r w:rsidR="00143AF5" w:rsidRPr="002F7213">
        <w:t xml:space="preserve"> i informacj</w:t>
      </w:r>
      <w:r w:rsidR="00143AF5">
        <w:t>i (1,0 tys., tj. 12,1%)</w:t>
      </w:r>
      <w:r>
        <w:t xml:space="preserve">. W </w:t>
      </w:r>
      <w:r w:rsidR="0099655A">
        <w:t>2024</w:t>
      </w:r>
      <w:r>
        <w:t xml:space="preserve"> r. w gronie uczestników studiów podyplomowych było </w:t>
      </w:r>
      <w:r w:rsidR="00143AF5">
        <w:t>124</w:t>
      </w:r>
      <w:r w:rsidR="00932CB4">
        <w:t xml:space="preserve"> </w:t>
      </w:r>
      <w:r>
        <w:t xml:space="preserve">cudzoziemców (wobec </w:t>
      </w:r>
      <w:r w:rsidR="00143AF5">
        <w:t xml:space="preserve">135 </w:t>
      </w:r>
      <w:r>
        <w:t xml:space="preserve">rok wcześniej). Najliczniejsza grupa obcokrajowców podjęła studia podyplomowe na </w:t>
      </w:r>
      <w:r w:rsidR="00932CB4">
        <w:t>Uniwersytecie WSB Merito (</w:t>
      </w:r>
      <w:r w:rsidR="005F3D18">
        <w:t>5</w:t>
      </w:r>
      <w:r w:rsidR="00143AF5">
        <w:t>2 osoby)</w:t>
      </w:r>
      <w:r w:rsidR="005F3D18">
        <w:t xml:space="preserve"> </w:t>
      </w:r>
      <w:r w:rsidR="00143AF5">
        <w:t xml:space="preserve">oraz </w:t>
      </w:r>
      <w:r>
        <w:t>Uniwe</w:t>
      </w:r>
      <w:r w:rsidR="005F3D18">
        <w:t xml:space="preserve">rsytecie im. Adama Mickiewicza </w:t>
      </w:r>
      <w:r>
        <w:t>(</w:t>
      </w:r>
      <w:r w:rsidR="00143AF5">
        <w:t>2</w:t>
      </w:r>
      <w:r w:rsidR="005F3D18">
        <w:t>3</w:t>
      </w:r>
      <w:r>
        <w:t xml:space="preserve"> </w:t>
      </w:r>
      <w:r w:rsidR="008B1C98">
        <w:t>osoby</w:t>
      </w:r>
      <w:r>
        <w:t xml:space="preserve">). </w:t>
      </w:r>
    </w:p>
    <w:p w:rsidR="00F4560E" w:rsidRDefault="00F4560E" w:rsidP="00F4560E">
      <w:pPr>
        <w:pStyle w:val="Nagwek1"/>
      </w:pPr>
      <w:r>
        <w:t>Kształcenie doktorantów</w:t>
      </w:r>
    </w:p>
    <w:p w:rsidR="00427678" w:rsidRPr="00B50DD4" w:rsidRDefault="008B1C98" w:rsidP="00F4560E">
      <w:pPr>
        <w:pStyle w:val="tekst1"/>
      </w:pPr>
      <w:r w:rsidRPr="00B50DD4">
        <w:t>Do końca 2024 r. k</w:t>
      </w:r>
      <w:r w:rsidR="00C40AB9" w:rsidRPr="00B50DD4">
        <w:t>ształcenie doktorantów, którego uwieńczeniem jest uzyskanie przez studiujących stopnia naukowego doktora</w:t>
      </w:r>
      <w:r w:rsidRPr="00B50DD4">
        <w:t xml:space="preserve">, </w:t>
      </w:r>
      <w:r w:rsidR="00C40AB9" w:rsidRPr="00B50DD4">
        <w:t xml:space="preserve">odbywało się </w:t>
      </w:r>
      <w:r w:rsidR="00522094" w:rsidRPr="00B50DD4">
        <w:t xml:space="preserve">na 2 sposoby. </w:t>
      </w:r>
      <w:r w:rsidRPr="00B50DD4">
        <w:t xml:space="preserve">Zgodnie z aktualnie obowiązującymi przepisami datą graniczną zamknięcia przewodu doktorskiego </w:t>
      </w:r>
      <w:r w:rsidR="00685148" w:rsidRPr="00B50DD4">
        <w:t>(</w:t>
      </w:r>
      <w:r w:rsidRPr="00B50DD4">
        <w:t>w ramach studiów doktoranckich</w:t>
      </w:r>
      <w:r w:rsidR="00522094" w:rsidRPr="00B50DD4">
        <w:t xml:space="preserve"> </w:t>
      </w:r>
      <w:r w:rsidR="00557253" w:rsidRPr="00B50DD4">
        <w:t>zorganizowan</w:t>
      </w:r>
      <w:r w:rsidR="00685148" w:rsidRPr="00B50DD4">
        <w:t>ych</w:t>
      </w:r>
      <w:r w:rsidR="00557253" w:rsidRPr="00B50DD4">
        <w:t xml:space="preserve"> na </w:t>
      </w:r>
      <w:r w:rsidR="00522094" w:rsidRPr="00B50DD4">
        <w:t>„starych” zasadach</w:t>
      </w:r>
      <w:r w:rsidR="00685148" w:rsidRPr="00B50DD4">
        <w:t>)</w:t>
      </w:r>
      <w:r w:rsidR="00522094" w:rsidRPr="00B50DD4">
        <w:t xml:space="preserve"> </w:t>
      </w:r>
      <w:r w:rsidR="00685148" w:rsidRPr="00B50DD4">
        <w:t>był</w:t>
      </w:r>
      <w:r w:rsidR="00522094" w:rsidRPr="00B50DD4">
        <w:t xml:space="preserve"> 31 grudnia </w:t>
      </w:r>
      <w:r w:rsidR="0099655A" w:rsidRPr="00B50DD4">
        <w:t>2024</w:t>
      </w:r>
      <w:r w:rsidR="00522094" w:rsidRPr="00B50DD4">
        <w:t xml:space="preserve"> r.</w:t>
      </w:r>
      <w:r w:rsidR="00557253" w:rsidRPr="00B50DD4">
        <w:t xml:space="preserve"> </w:t>
      </w:r>
      <w:r w:rsidR="00685148" w:rsidRPr="00B50DD4">
        <w:t>Według stanu na ten dzień w województwie w</w:t>
      </w:r>
      <w:r w:rsidR="00545ED1" w:rsidRPr="00B50DD4">
        <w:t>ielkopolskim przewodu doktorskiego nie zamknęło</w:t>
      </w:r>
      <w:r w:rsidR="008425BA">
        <w:t xml:space="preserve"> jeszcze 3 </w:t>
      </w:r>
      <w:r w:rsidR="00440E97">
        <w:t>doktorantów</w:t>
      </w:r>
      <w:r w:rsidR="00685148" w:rsidRPr="00B50DD4">
        <w:t xml:space="preserve">. W całym roku 2024 stopień doktora uzyskało </w:t>
      </w:r>
      <w:r w:rsidR="00427678" w:rsidRPr="00B50DD4">
        <w:t xml:space="preserve">tą drogą </w:t>
      </w:r>
      <w:r w:rsidR="00685148" w:rsidRPr="00B50DD4">
        <w:t>271 osób, w tym 144 kobiety (rok wcześniej 251 osób, w tym 147 kobiet). W tej grupie najwięcej osób uzyskało stopień doktora w dziedzin</w:t>
      </w:r>
      <w:r w:rsidR="00823903">
        <w:t>ach:</w:t>
      </w:r>
      <w:r w:rsidR="00685148" w:rsidRPr="00B50DD4">
        <w:t xml:space="preserve"> nauk ścisłych i</w:t>
      </w:r>
      <w:r w:rsidR="007E264E">
        <w:t xml:space="preserve"> przyrodniczych (70 doktorantów</w:t>
      </w:r>
      <w:r w:rsidR="00685148" w:rsidRPr="00B50DD4">
        <w:t>), nauk humanistycznych (58) oraz nauk społecznych (53).</w:t>
      </w:r>
      <w:r w:rsidR="00427678" w:rsidRPr="00B50DD4">
        <w:t xml:space="preserve"> </w:t>
      </w:r>
    </w:p>
    <w:p w:rsidR="00F4560E" w:rsidRPr="00B50DD4" w:rsidRDefault="00CD71AA" w:rsidP="002F62A8">
      <w:pPr>
        <w:pStyle w:val="tekst1"/>
      </w:pPr>
      <w:r w:rsidRPr="00B50DD4">
        <w:t>Aktualnie doktoranci kontynuują</w:t>
      </w:r>
      <w:r w:rsidR="004C1E33" w:rsidRPr="00B50DD4">
        <w:t xml:space="preserve"> naukę w szkołach doktorskich, d</w:t>
      </w:r>
      <w:r w:rsidR="00427678" w:rsidRPr="00B50DD4">
        <w:t>ziałając</w:t>
      </w:r>
      <w:r w:rsidR="004C1E33" w:rsidRPr="00B50DD4">
        <w:t>ych od</w:t>
      </w:r>
      <w:r w:rsidR="00557253" w:rsidRPr="00B50DD4">
        <w:t xml:space="preserve"> 1 października 2019 r. jako efekt reformy szkolnictwa wyższego przeprowadzonej na mocy ustawy Prawo o szkolnictwie wyższym i nauce z dnia 20 lipca 2018 r. </w:t>
      </w:r>
      <w:r w:rsidR="00B50DD4" w:rsidRPr="00B50DD4">
        <w:t>W</w:t>
      </w:r>
      <w:r w:rsidR="004C1E33" w:rsidRPr="00B50DD4">
        <w:t xml:space="preserve"> roku akademickim 2024/25</w:t>
      </w:r>
      <w:r w:rsidR="00B50DD4" w:rsidRPr="00B50DD4">
        <w:t xml:space="preserve"> s</w:t>
      </w:r>
      <w:r w:rsidR="00F4560E" w:rsidRPr="00B50DD4">
        <w:t xml:space="preserve">zkoły doktorskie zostały zorganizowane przez </w:t>
      </w:r>
      <w:r w:rsidR="005272B7" w:rsidRPr="00B50DD4">
        <w:t>8</w:t>
      </w:r>
      <w:r w:rsidR="00F4560E" w:rsidRPr="00B50DD4">
        <w:t xml:space="preserve"> </w:t>
      </w:r>
      <w:r w:rsidR="00B50DD4" w:rsidRPr="00B50DD4">
        <w:t xml:space="preserve">wielkopolskich </w:t>
      </w:r>
      <w:r w:rsidR="00F4560E" w:rsidRPr="00B50DD4">
        <w:t>uczelni akademickich</w:t>
      </w:r>
      <w:r w:rsidR="00B50DD4" w:rsidRPr="00B50DD4">
        <w:t>:</w:t>
      </w:r>
      <w:r w:rsidR="00F4560E" w:rsidRPr="00B50DD4">
        <w:t xml:space="preserve"> Uniwersytet im. Adama Mickiewicza, Politechnikę Poznańską, Uniwersytet Ekonomiczny, Uniwersytet Przyrodniczy, Akademię Wychowania Fizycznego im. Eugeniusza Piaseckiego, Akademię Muzyczną im. Ignacego Jana Paderewskiego</w:t>
      </w:r>
      <w:r w:rsidR="005272B7" w:rsidRPr="00B50DD4">
        <w:t>,</w:t>
      </w:r>
      <w:r w:rsidR="00F4560E" w:rsidRPr="00B50DD4">
        <w:t xml:space="preserve"> Uniwersytet Medyczny im. Karola Marcinkowskiego</w:t>
      </w:r>
      <w:r w:rsidR="005272B7" w:rsidRPr="00B50DD4">
        <w:t xml:space="preserve"> oraz Uniwersytet Kaliski im. Prezydenta Stanisława Wojciechowskiego</w:t>
      </w:r>
      <w:r w:rsidR="00F4560E" w:rsidRPr="00B50DD4">
        <w:t xml:space="preserve">, a także Instytut Chemii Bioorganicznej PAN w Poznaniu. </w:t>
      </w:r>
    </w:p>
    <w:p w:rsidR="00F4560E" w:rsidRPr="003C7A4A" w:rsidRDefault="00AA15B5" w:rsidP="00BC4731">
      <w:pPr>
        <w:pStyle w:val="tytulwykresu"/>
      </w:pPr>
      <w:r w:rsidRPr="00AA15B5">
        <w:lastRenderedPageBreak/>
        <w:drawing>
          <wp:anchor distT="0" distB="144145" distL="114300" distR="114300" simplePos="0" relativeHeight="25218252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509270</wp:posOffset>
            </wp:positionV>
            <wp:extent cx="5040000" cy="2692800"/>
            <wp:effectExtent l="0" t="0" r="8255" b="0"/>
            <wp:wrapTopAndBottom/>
            <wp:docPr id="32" name="Obraz 32" descr="Wykres słupkowy strukturalny (100%) przedstawiający strukturę doktorantów szkół doktorskich (łącznie z cudzoziemcami) według dziedzin nauki i sztuki. Strukturę zaprezentowano osobno dla kobiet i dla mężczyzn. Dane do wykresu dostępne w pliku w formacie XLS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6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0B3D">
        <w:t>Wykres 6</w:t>
      </w:r>
      <w:r w:rsidR="00F4560E">
        <w:t>.</w:t>
      </w:r>
      <w:r w:rsidR="001C33FD" w:rsidRPr="00AA15B5">
        <w:t xml:space="preserve"> </w:t>
      </w:r>
      <w:r w:rsidR="00F4560E" w:rsidRPr="00AA15B5">
        <w:t>Doktoranci</w:t>
      </w:r>
      <w:r w:rsidR="00F4560E" w:rsidRPr="00AA15B5">
        <w:rPr>
          <w:b w:val="0"/>
          <w:vertAlign w:val="superscript"/>
        </w:rPr>
        <w:t>a</w:t>
      </w:r>
      <w:r w:rsidR="00F4560E" w:rsidRPr="00AA15B5">
        <w:t xml:space="preserve"> w szkołach doktorskich według </w:t>
      </w:r>
      <w:r w:rsidR="00D40A2D">
        <w:t xml:space="preserve">płci oraz </w:t>
      </w:r>
      <w:r w:rsidR="00F4560E" w:rsidRPr="00AA15B5">
        <w:t xml:space="preserve">dziedzin nauki i sztuki </w:t>
      </w:r>
      <w:r w:rsidR="00F4560E" w:rsidRPr="00AA15B5">
        <w:br/>
      </w:r>
      <w:r w:rsidR="00F4560E" w:rsidRPr="00AA15B5">
        <w:tab/>
        <w:t xml:space="preserve">w roku akademickim </w:t>
      </w:r>
      <w:r w:rsidR="0099655A" w:rsidRPr="003C7A4A">
        <w:t xml:space="preserve">2024/25 </w:t>
      </w:r>
    </w:p>
    <w:p w:rsidR="00F4560E" w:rsidRDefault="00F4560E" w:rsidP="0043517A">
      <w:pPr>
        <w:pStyle w:val="stopka0"/>
      </w:pPr>
      <w:r>
        <w:t xml:space="preserve">a Łącznie z cudzoziemcami. </w:t>
      </w:r>
    </w:p>
    <w:p w:rsidR="00A85137" w:rsidRDefault="008926CC" w:rsidP="00AE5096">
      <w:pPr>
        <w:pStyle w:val="tekst1"/>
        <w:spacing w:before="240"/>
      </w:pPr>
      <w:r w:rsidRPr="0037079C">
        <w:rPr>
          <w:noProof/>
        </w:rPr>
        <mc:AlternateContent>
          <mc:Choice Requires="wps">
            <w:drawing>
              <wp:anchor distT="45720" distB="45720" distL="114300" distR="114300" simplePos="0" relativeHeight="252135424" behindDoc="1" locked="0" layoutInCell="1" allowOverlap="1" wp14:anchorId="30D4D53D" wp14:editId="70055B53">
                <wp:simplePos x="0" y="0"/>
                <wp:positionH relativeFrom="rightMargin">
                  <wp:posOffset>113665</wp:posOffset>
                </wp:positionH>
                <wp:positionV relativeFrom="paragraph">
                  <wp:posOffset>125730</wp:posOffset>
                </wp:positionV>
                <wp:extent cx="1758315" cy="699770"/>
                <wp:effectExtent l="0" t="0" r="0" b="5080"/>
                <wp:wrapTight wrapText="bothSides">
                  <wp:wrapPolygon edited="0">
                    <wp:start x="702" y="0"/>
                    <wp:lineTo x="702" y="21169"/>
                    <wp:lineTo x="20828" y="21169"/>
                    <wp:lineTo x="20828" y="0"/>
                    <wp:lineTo x="702" y="0"/>
                  </wp:wrapPolygon>
                </wp:wrapTight>
                <wp:docPr id="52" name="Pole tekstowe 52" descr="W szkołach doktorskich studiowało 1706 doktorantów, w tym 258 cudzoziemców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8315" cy="6997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9F2" w:rsidRPr="00BA375A" w:rsidRDefault="007159F2" w:rsidP="00F4560E">
                            <w:pPr>
                              <w:pStyle w:val="tekstzboku"/>
                            </w:pPr>
                            <w:r>
                              <w:t>W</w:t>
                            </w:r>
                            <w:r w:rsidRPr="00E85F9C">
                              <w:t xml:space="preserve"> </w:t>
                            </w:r>
                            <w:r>
                              <w:t>szkołach doktorskich studiowało 1706 doktorantów, w tym 258 cudzoziemców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4D53D" id="Pole tekstowe 52" o:spid="_x0000_s1046" type="#_x0000_t202" alt="W szkołach doktorskich studiowało 1706 doktorantów, w tym 258 cudzoziemców" style="position:absolute;margin-left:8.95pt;margin-top:9.9pt;width:138.45pt;height:55.1pt;z-index:-251181056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" filled="f" stroked="f">
                <v:textbox inset=",0">
                  <w:txbxContent>
                    <w:p w:rsidR="007159F2" w:rsidRPr="00BA375A" w:rsidRDefault="007159F2" w:rsidP="00F4560E">
                      <w:pPr>
                        <w:pStyle w:val="tekstzboku"/>
                      </w:pPr>
                      <w:r>
                        <w:t>W</w:t>
                      </w:r>
                      <w:r w:rsidRPr="00E85F9C">
                        <w:t xml:space="preserve"> </w:t>
                      </w:r>
                      <w:r>
                        <w:t>szkołach doktorskich studiowało 1706 doktorantów, w tym 258 cudzoziemców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A85137">
        <w:t xml:space="preserve">Według stanu w końcu grudnia </w:t>
      </w:r>
      <w:r w:rsidR="0099655A">
        <w:t>2024</w:t>
      </w:r>
      <w:r>
        <w:t xml:space="preserve"> </w:t>
      </w:r>
      <w:r w:rsidR="00A85137">
        <w:t xml:space="preserve">r. w szkołach doktorskich studiowało </w:t>
      </w:r>
      <w:r w:rsidR="00370B3D">
        <w:t>1706</w:t>
      </w:r>
      <w:r w:rsidR="00A85137">
        <w:t xml:space="preserve"> doktorantów (o </w:t>
      </w:r>
      <w:r w:rsidR="00370B3D">
        <w:t>6,8</w:t>
      </w:r>
      <w:r w:rsidR="00A85137">
        <w:t>% więcej niż w poprzednim roku), w tym 8</w:t>
      </w:r>
      <w:r w:rsidR="00370B3D">
        <w:t>99</w:t>
      </w:r>
      <w:r w:rsidR="00A85137">
        <w:t xml:space="preserve"> kobiet oraz 2</w:t>
      </w:r>
      <w:r w:rsidR="00370B3D">
        <w:t>5</w:t>
      </w:r>
      <w:r w:rsidR="00A85137">
        <w:t>8 cudzoziemców.</w:t>
      </w:r>
      <w:r w:rsidR="00A85137" w:rsidRPr="0037224A">
        <w:t xml:space="preserve"> </w:t>
      </w:r>
      <w:r w:rsidR="00A85137">
        <w:t>N</w:t>
      </w:r>
      <w:r w:rsidR="00A85137" w:rsidRPr="0037224A">
        <w:t>ajwiększym zainteresowaniem</w:t>
      </w:r>
      <w:r w:rsidR="00A85137">
        <w:t xml:space="preserve"> cieszył</w:t>
      </w:r>
      <w:r w:rsidR="001B2774">
        <w:t>y</w:t>
      </w:r>
      <w:r w:rsidR="00A85137" w:rsidRPr="0037224A">
        <w:t xml:space="preserve"> się </w:t>
      </w:r>
      <w:r w:rsidR="00A85137">
        <w:t>dziedzin</w:t>
      </w:r>
      <w:r w:rsidR="00530918">
        <w:t>y</w:t>
      </w:r>
      <w:r w:rsidR="00A85137">
        <w:rPr>
          <w:rStyle w:val="Odwoanieprzypisudolnego"/>
        </w:rPr>
        <w:footnoteReference w:id="2"/>
      </w:r>
      <w:r w:rsidR="001B2774">
        <w:t xml:space="preserve">: </w:t>
      </w:r>
      <w:r w:rsidR="00A85137" w:rsidRPr="0037224A">
        <w:t>nauk</w:t>
      </w:r>
      <w:r w:rsidR="00A85137">
        <w:t xml:space="preserve"> ścisłych i przyrodniczych (5</w:t>
      </w:r>
      <w:r w:rsidR="007D5AE8">
        <w:t>23</w:t>
      </w:r>
      <w:r w:rsidR="00A85137">
        <w:t xml:space="preserve"> doktorantów)</w:t>
      </w:r>
      <w:r w:rsidR="007D5AE8">
        <w:t>,</w:t>
      </w:r>
      <w:r w:rsidR="00A85137">
        <w:t xml:space="preserve"> </w:t>
      </w:r>
      <w:r w:rsidR="007D5AE8" w:rsidRPr="007D5AE8">
        <w:t xml:space="preserve">nauk </w:t>
      </w:r>
      <w:r w:rsidR="007D5AE8">
        <w:t xml:space="preserve">humanistycznych (304), </w:t>
      </w:r>
      <w:r w:rsidR="007D5AE8" w:rsidRPr="007D5AE8">
        <w:t xml:space="preserve">nauk </w:t>
      </w:r>
      <w:r w:rsidR="00A85137" w:rsidRPr="009002CC">
        <w:t>społecznych</w:t>
      </w:r>
      <w:r w:rsidR="00A85137">
        <w:t xml:space="preserve"> (2</w:t>
      </w:r>
      <w:r w:rsidR="007D5AE8">
        <w:t>7</w:t>
      </w:r>
      <w:r w:rsidR="00A85137">
        <w:t>6)</w:t>
      </w:r>
      <w:r w:rsidR="007D5AE8">
        <w:t xml:space="preserve">, </w:t>
      </w:r>
      <w:r w:rsidR="007D5AE8" w:rsidRPr="007D5AE8">
        <w:t>nauk medycznych i nauk o zdrowiu</w:t>
      </w:r>
      <w:r w:rsidR="00A85137" w:rsidRPr="0037747A">
        <w:t xml:space="preserve"> </w:t>
      </w:r>
      <w:r w:rsidR="007D5AE8">
        <w:t xml:space="preserve">(254) oraz </w:t>
      </w:r>
      <w:r w:rsidR="007D5AE8" w:rsidRPr="007D5AE8">
        <w:t>nauk inżynieryjno-technicznych</w:t>
      </w:r>
      <w:r w:rsidR="007D5AE8">
        <w:t xml:space="preserve"> (248)</w:t>
      </w:r>
      <w:r w:rsidR="00A85137">
        <w:t>.</w:t>
      </w:r>
      <w:r w:rsidR="00E141D9">
        <w:t xml:space="preserve"> W całym roku 2024 stopień doktora po ukończeniu szkoły doktorskiej uzyskały 104 osoby, w tym 60 kobiet. W dziedzinie </w:t>
      </w:r>
      <w:r w:rsidR="00E141D9" w:rsidRPr="0037224A">
        <w:t>nauk</w:t>
      </w:r>
      <w:r w:rsidR="00E141D9">
        <w:t xml:space="preserve"> ścisłych i przyrodniczych stopień doktora uzyskały 34 osoby, a w dziedzinie </w:t>
      </w:r>
      <w:r w:rsidR="00E141D9" w:rsidRPr="007D5AE8">
        <w:t xml:space="preserve">nauk </w:t>
      </w:r>
      <w:r w:rsidR="00E141D9" w:rsidRPr="009002CC">
        <w:t>społecznych</w:t>
      </w:r>
      <w:r w:rsidR="00E141D9">
        <w:t xml:space="preserve"> – 22 osoby.</w:t>
      </w:r>
    </w:p>
    <w:p w:rsidR="004B7A3B" w:rsidRPr="009F7949" w:rsidRDefault="00F4560E" w:rsidP="00AB1DEE">
      <w:pPr>
        <w:pStyle w:val="tekst1"/>
        <w:spacing w:before="3960" w:after="0"/>
        <w:sectPr w:rsidR="004B7A3B" w:rsidRPr="009F7949" w:rsidSect="000335A3">
          <w:headerReference w:type="default" r:id="rId18"/>
          <w:footerReference w:type="default" r:id="rId19"/>
          <w:headerReference w:type="first" r:id="rId20"/>
          <w:footerReference w:type="first" r:id="rId21"/>
          <w:pgSz w:w="11906" w:h="16838" w:code="9"/>
          <w:pgMar w:top="720" w:right="3119" w:bottom="720" w:left="720" w:header="284" w:footer="284" w:gutter="0"/>
          <w:cols w:space="708"/>
          <w:titlePg/>
          <w:docGrid w:linePitch="360"/>
        </w:sectPr>
      </w:pPr>
      <w:r w:rsidRPr="009F7949">
        <w:t>W przypadku cytowania danych Głównego Urzędu Statystycznego prosimy o zamieszczenie informacji: „Źródło danych GUS”, a w przypadku publikowania obliczeń dokonanych na danych opublikowanych przez GUS prosimy o zamieszczenie informacji: „Opracowanie własne na podstawie danych GUS”</w:t>
      </w:r>
      <w:r w:rsidR="006B48A2" w:rsidRPr="009F7949">
        <w:t>.</w:t>
      </w: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headings"/>
        <w:tblDescription w:val="&quot;&quot;"/>
      </w:tblPr>
      <w:tblGrid>
        <w:gridCol w:w="4926"/>
        <w:gridCol w:w="4927"/>
      </w:tblGrid>
      <w:tr w:rsidR="008551E7" w:rsidTr="00763B32">
        <w:trPr>
          <w:trHeight w:val="1487"/>
          <w:tblHeader/>
        </w:trPr>
        <w:tc>
          <w:tcPr>
            <w:tcW w:w="4926" w:type="dxa"/>
          </w:tcPr>
          <w:p w:rsidR="008551E7" w:rsidRPr="00F55006" w:rsidRDefault="008551E7" w:rsidP="00F55006">
            <w:pPr>
              <w:spacing w:before="0" w:after="0" w:line="276" w:lineRule="auto"/>
              <w:rPr>
                <w:sz w:val="20"/>
                <w:szCs w:val="20"/>
              </w:rPr>
            </w:pPr>
            <w:r w:rsidRPr="00F55006">
              <w:rPr>
                <w:sz w:val="20"/>
                <w:szCs w:val="20"/>
              </w:rPr>
              <w:lastRenderedPageBreak/>
              <w:t>Opracowanie merytoryczne:</w:t>
            </w:r>
          </w:p>
          <w:p w:rsidR="00672A7B" w:rsidRPr="00F55006" w:rsidRDefault="00672A7B" w:rsidP="00F55006">
            <w:pPr>
              <w:spacing w:before="0" w:line="276" w:lineRule="auto"/>
              <w:rPr>
                <w:b/>
                <w:sz w:val="20"/>
                <w:szCs w:val="20"/>
              </w:rPr>
            </w:pPr>
            <w:r w:rsidRPr="00F55006">
              <w:rPr>
                <w:b/>
                <w:sz w:val="20"/>
                <w:szCs w:val="20"/>
              </w:rPr>
              <w:t>Urząd Statystyczny w Poznaniu</w:t>
            </w:r>
          </w:p>
          <w:p w:rsidR="00672A7B" w:rsidRPr="00F55006" w:rsidRDefault="00672A7B" w:rsidP="00F55006">
            <w:pPr>
              <w:spacing w:before="0" w:after="0" w:line="276" w:lineRule="auto"/>
              <w:rPr>
                <w:b/>
                <w:sz w:val="20"/>
                <w:szCs w:val="20"/>
              </w:rPr>
            </w:pPr>
            <w:r w:rsidRPr="00F55006">
              <w:rPr>
                <w:b/>
                <w:sz w:val="20"/>
                <w:szCs w:val="20"/>
              </w:rPr>
              <w:t>Dyrektor Jacek Kowalewski</w:t>
            </w:r>
          </w:p>
          <w:p w:rsidR="008551E7" w:rsidRPr="004710FE" w:rsidRDefault="00153174" w:rsidP="004710FE">
            <w:pPr>
              <w:pStyle w:val="telefon"/>
            </w:pPr>
            <w:r w:rsidRPr="004710FE">
              <w:t>T</w:t>
            </w:r>
            <w:r w:rsidR="00672A7B" w:rsidRPr="004710FE">
              <w:t>el: 61 2798 266</w:t>
            </w:r>
          </w:p>
        </w:tc>
        <w:tc>
          <w:tcPr>
            <w:tcW w:w="4927" w:type="dxa"/>
          </w:tcPr>
          <w:p w:rsidR="00E9433A" w:rsidRDefault="008551E7" w:rsidP="00E9433A">
            <w:pPr>
              <w:spacing w:before="0" w:after="0" w:line="276" w:lineRule="auto"/>
              <w:rPr>
                <w:sz w:val="20"/>
                <w:szCs w:val="20"/>
              </w:rPr>
            </w:pPr>
            <w:r w:rsidRPr="004E2274">
              <w:rPr>
                <w:sz w:val="20"/>
                <w:szCs w:val="20"/>
              </w:rPr>
              <w:t>Rozpowszechnianie:</w:t>
            </w:r>
          </w:p>
          <w:p w:rsidR="008D6029" w:rsidRPr="004E2274" w:rsidRDefault="008D6029" w:rsidP="004E2274">
            <w:pPr>
              <w:spacing w:before="0" w:line="276" w:lineRule="auto"/>
              <w:rPr>
                <w:b/>
                <w:sz w:val="20"/>
                <w:szCs w:val="20"/>
              </w:rPr>
            </w:pPr>
            <w:r w:rsidRPr="004E2274">
              <w:rPr>
                <w:b/>
                <w:sz w:val="20"/>
                <w:szCs w:val="20"/>
              </w:rPr>
              <w:t>Wielkopolski Ośrodek Badań Regionalnych</w:t>
            </w:r>
          </w:p>
          <w:p w:rsidR="00763B32" w:rsidRDefault="008D6029" w:rsidP="00763B32">
            <w:pPr>
              <w:spacing w:before="0" w:after="0" w:line="276" w:lineRule="auto"/>
              <w:rPr>
                <w:b/>
                <w:sz w:val="20"/>
                <w:szCs w:val="20"/>
              </w:rPr>
            </w:pPr>
            <w:r w:rsidRPr="004E2274">
              <w:rPr>
                <w:b/>
                <w:sz w:val="20"/>
                <w:szCs w:val="20"/>
              </w:rPr>
              <w:t>Wojewódzkie Informatorium Statystyczne</w:t>
            </w:r>
          </w:p>
          <w:p w:rsidR="008551E7" w:rsidRPr="00763B32" w:rsidRDefault="00763B32" w:rsidP="005D3637">
            <w:pPr>
              <w:pStyle w:val="telefon"/>
            </w:pPr>
            <w:r w:rsidRPr="008619EC">
              <w:t xml:space="preserve">Tel: </w:t>
            </w:r>
            <w:r w:rsidR="00E9433A" w:rsidRPr="00BB25AF">
              <w:t>61 2798 3</w:t>
            </w:r>
            <w:r w:rsidR="00E9433A">
              <w:t xml:space="preserve">17, </w:t>
            </w:r>
            <w:r w:rsidR="00E9433A" w:rsidRPr="009F7EC1">
              <w:rPr>
                <w:lang w:val="en-GB"/>
              </w:rPr>
              <w:t>61 2798 320, 61 2798 323</w:t>
            </w:r>
          </w:p>
        </w:tc>
      </w:tr>
      <w:tr w:rsidR="002A1F22" w:rsidTr="00763B32">
        <w:trPr>
          <w:trHeight w:val="571"/>
        </w:trPr>
        <w:tc>
          <w:tcPr>
            <w:tcW w:w="4926" w:type="dxa"/>
            <w:vMerge w:val="restart"/>
          </w:tcPr>
          <w:p w:rsidR="002A1F22" w:rsidRPr="00722BD2" w:rsidRDefault="002A1F22" w:rsidP="002A1F22">
            <w:pPr>
              <w:spacing w:before="0" w:after="0"/>
              <w:rPr>
                <w:sz w:val="20"/>
                <w:szCs w:val="20"/>
              </w:rPr>
            </w:pPr>
            <w:r w:rsidRPr="00722BD2">
              <w:rPr>
                <w:sz w:val="20"/>
                <w:szCs w:val="20"/>
              </w:rPr>
              <w:t xml:space="preserve">Współpraca z Mediami: </w:t>
            </w:r>
          </w:p>
          <w:p w:rsidR="002A1F22" w:rsidRPr="00722BD2" w:rsidRDefault="002A1F22" w:rsidP="002A1F22">
            <w:pPr>
              <w:rPr>
                <w:b/>
                <w:sz w:val="20"/>
                <w:szCs w:val="20"/>
              </w:rPr>
            </w:pPr>
            <w:r w:rsidRPr="00722BD2">
              <w:rPr>
                <w:rFonts w:cs="Arial"/>
                <w:b/>
                <w:sz w:val="20"/>
                <w:szCs w:val="20"/>
              </w:rPr>
              <w:t>Arleta Olbrot</w:t>
            </w:r>
            <w:r>
              <w:rPr>
                <w:rFonts w:cs="Arial"/>
                <w:b/>
                <w:sz w:val="20"/>
                <w:szCs w:val="20"/>
              </w:rPr>
              <w:br/>
            </w:r>
            <w:r w:rsidRPr="00722BD2">
              <w:rPr>
                <w:b/>
                <w:sz w:val="20"/>
                <w:szCs w:val="20"/>
              </w:rPr>
              <w:t>Wielkopolski Ośrodek Badań Regionalnych</w:t>
            </w:r>
          </w:p>
          <w:p w:rsidR="002A1F22" w:rsidRPr="00722BD2" w:rsidRDefault="002A1F22" w:rsidP="002A1F22">
            <w:pPr>
              <w:spacing w:before="0" w:after="0"/>
              <w:rPr>
                <w:rFonts w:cs="Arial"/>
                <w:sz w:val="20"/>
                <w:szCs w:val="20"/>
                <w:lang w:val="fi-FI"/>
              </w:rPr>
            </w:pPr>
            <w:r>
              <w:rPr>
                <w:rFonts w:cs="Arial"/>
                <w:sz w:val="20"/>
                <w:szCs w:val="20"/>
                <w:lang w:val="fi-FI"/>
              </w:rPr>
              <w:t>T</w:t>
            </w:r>
            <w:r w:rsidRPr="00722BD2">
              <w:rPr>
                <w:rFonts w:cs="Arial"/>
                <w:sz w:val="20"/>
                <w:szCs w:val="20"/>
                <w:lang w:val="fi-FI"/>
              </w:rPr>
              <w:t>el: 61 2798 345</w:t>
            </w:r>
          </w:p>
          <w:p w:rsidR="002A1F22" w:rsidRPr="00F05FC7" w:rsidRDefault="002A1F22" w:rsidP="002A1F22">
            <w:pPr>
              <w:rPr>
                <w:sz w:val="18"/>
                <w:lang w:val="en-US"/>
              </w:rPr>
            </w:pPr>
            <w:r w:rsidRPr="00722BD2">
              <w:rPr>
                <w:rFonts w:cs="Arial"/>
                <w:b/>
                <w:sz w:val="20"/>
                <w:szCs w:val="20"/>
                <w:lang w:val="en-GB"/>
              </w:rPr>
              <w:t xml:space="preserve">e-mail: </w:t>
            </w:r>
            <w:hyperlink r:id="rId22" w:tgtFrame="none" w:history="1">
              <w:r w:rsidRPr="00722BD2">
                <w:rPr>
                  <w:rStyle w:val="Hipercze"/>
                  <w:rFonts w:cs="Arial"/>
                  <w:b/>
                  <w:color w:val="auto"/>
                  <w:sz w:val="20"/>
                  <w:szCs w:val="20"/>
                  <w:lang w:val="en-GB"/>
                </w:rPr>
                <w:t>a.olbrot@stat.gov.pl</w:t>
              </w:r>
            </w:hyperlink>
          </w:p>
        </w:tc>
        <w:tc>
          <w:tcPr>
            <w:tcW w:w="4927" w:type="dxa"/>
            <w:vAlign w:val="center"/>
          </w:tcPr>
          <w:p w:rsidR="002A1F22" w:rsidRDefault="002A1F22" w:rsidP="002A1F22">
            <w:pPr>
              <w:ind w:firstLine="680"/>
              <w:rPr>
                <w:sz w:val="18"/>
              </w:rPr>
            </w:pPr>
            <w:r w:rsidRPr="00F93289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2150784" behindDoc="0" locked="0" layoutInCell="1" allowOverlap="1" wp14:anchorId="0F37D0A2" wp14:editId="6B4B835B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21590</wp:posOffset>
                  </wp:positionV>
                  <wp:extent cx="251460" cy="251460"/>
                  <wp:effectExtent l="0" t="0" r="0" b="0"/>
                  <wp:wrapNone/>
                  <wp:docPr id="21" name="Obraz 21" descr="Ikona strony www.poznan.stat.gov.p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4" w:tooltip="link do strony internetowej US Poznań" w:history="1">
              <w:r w:rsidRPr="00F93289">
                <w:rPr>
                  <w:rStyle w:val="Hipercze"/>
                  <w:rFonts w:cstheme="minorBidi"/>
                  <w:color w:val="auto"/>
                  <w:sz w:val="20"/>
                </w:rPr>
                <w:t>poznan.stat.gov.pl</w:t>
              </w:r>
            </w:hyperlink>
          </w:p>
        </w:tc>
      </w:tr>
      <w:tr w:rsidR="002A1F22" w:rsidTr="004E2274">
        <w:trPr>
          <w:trHeight w:val="418"/>
        </w:trPr>
        <w:tc>
          <w:tcPr>
            <w:tcW w:w="4926" w:type="dxa"/>
            <w:vMerge/>
          </w:tcPr>
          <w:p w:rsidR="002A1F22" w:rsidRPr="00C91687" w:rsidRDefault="002A1F22" w:rsidP="002A1F22">
            <w:pPr>
              <w:rPr>
                <w:b/>
                <w:sz w:val="20"/>
              </w:rPr>
            </w:pPr>
          </w:p>
        </w:tc>
        <w:tc>
          <w:tcPr>
            <w:tcW w:w="4927" w:type="dxa"/>
            <w:vAlign w:val="center"/>
          </w:tcPr>
          <w:p w:rsidR="002A1F22" w:rsidRDefault="00EE119B" w:rsidP="002A1F22">
            <w:pPr>
              <w:ind w:firstLine="680"/>
              <w:rPr>
                <w:sz w:val="18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2155904" behindDoc="0" locked="0" layoutInCell="1" allowOverlap="1" wp14:anchorId="591B9B1F" wp14:editId="131AD380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12700</wp:posOffset>
                  </wp:positionV>
                  <wp:extent cx="251460" cy="251460"/>
                  <wp:effectExtent l="0" t="0" r="0" b="0"/>
                  <wp:wrapNone/>
                  <wp:docPr id="18" name="Obraz 22" descr="Ikona portalu X (dawniej twitter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2" descr="Ikonka twitte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6" w:tooltip="link do X (dawniej twitter) US Poznań" w:history="1">
              <w:r w:rsidR="002A1F22" w:rsidRPr="00366B77">
                <w:rPr>
                  <w:rStyle w:val="Hipercze"/>
                  <w:rFonts w:cstheme="minorBidi"/>
                  <w:color w:val="auto"/>
                  <w:sz w:val="20"/>
                </w:rPr>
                <w:t>@Poznan_STAT</w:t>
              </w:r>
            </w:hyperlink>
            <w:r w:rsidR="002A1F22" w:rsidRPr="00366B77">
              <w:rPr>
                <w:noProof/>
                <w:sz w:val="20"/>
                <w:lang w:eastAsia="pl-PL"/>
              </w:rPr>
              <w:t xml:space="preserve"> </w:t>
            </w:r>
          </w:p>
        </w:tc>
      </w:tr>
      <w:tr w:rsidR="002A1F22" w:rsidTr="00763B32">
        <w:trPr>
          <w:trHeight w:val="600"/>
        </w:trPr>
        <w:tc>
          <w:tcPr>
            <w:tcW w:w="4926" w:type="dxa"/>
            <w:vMerge/>
          </w:tcPr>
          <w:p w:rsidR="002A1F22" w:rsidRPr="00C91687" w:rsidRDefault="002A1F22" w:rsidP="002A1F22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:rsidR="002A1F22" w:rsidRDefault="002A1F22" w:rsidP="002A1F22">
            <w:pPr>
              <w:ind w:firstLine="680"/>
              <w:rPr>
                <w:sz w:val="18"/>
              </w:rPr>
            </w:pPr>
            <w:r w:rsidRPr="003C645F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2153856" behindDoc="0" locked="0" layoutInCell="1" allowOverlap="1" wp14:anchorId="3B1EB6AD" wp14:editId="2452D39B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402590</wp:posOffset>
                  </wp:positionV>
                  <wp:extent cx="251460" cy="251460"/>
                  <wp:effectExtent l="0" t="0" r="0" b="0"/>
                  <wp:wrapNone/>
                  <wp:docPr id="13" name="Obraz 13" descr="Ikonka Youtu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C645F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2152832" behindDoc="0" locked="0" layoutInCell="1" allowOverlap="1" wp14:anchorId="188CA319" wp14:editId="6659BBFD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13970</wp:posOffset>
                  </wp:positionV>
                  <wp:extent cx="251460" cy="251460"/>
                  <wp:effectExtent l="0" t="0" r="0" b="0"/>
                  <wp:wrapNone/>
                  <wp:docPr id="23" name="Obraz 23" descr="Ikona facebooka @UrzadStatystycznywPoznani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9" w:tooltip="link do facebooka US Poznan" w:history="1">
              <w:r w:rsidRPr="003C645F">
                <w:rPr>
                  <w:rStyle w:val="Hipercze"/>
                  <w:rFonts w:cstheme="minorBidi"/>
                  <w:color w:val="auto"/>
                  <w:sz w:val="20"/>
                </w:rPr>
                <w:t>@</w:t>
              </w:r>
              <w:r w:rsidR="003C645F" w:rsidRPr="003C645F">
                <w:rPr>
                  <w:rStyle w:val="Hipercze"/>
                  <w:rFonts w:cstheme="minorBidi"/>
                  <w:color w:val="auto"/>
                  <w:sz w:val="20"/>
                </w:rPr>
                <w:t>PoznanSTAT</w:t>
              </w:r>
            </w:hyperlink>
          </w:p>
        </w:tc>
      </w:tr>
      <w:tr w:rsidR="002A1F22" w:rsidTr="00763B32">
        <w:trPr>
          <w:trHeight w:val="600"/>
        </w:trPr>
        <w:tc>
          <w:tcPr>
            <w:tcW w:w="4926" w:type="dxa"/>
          </w:tcPr>
          <w:p w:rsidR="002A1F22" w:rsidRPr="00C91687" w:rsidRDefault="002A1F22" w:rsidP="002A1F22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:rsidR="002A1F22" w:rsidRDefault="001C702D" w:rsidP="002A1F22">
            <w:pPr>
              <w:ind w:firstLine="680"/>
              <w:rPr>
                <w:noProof/>
                <w:sz w:val="20"/>
                <w:lang w:eastAsia="pl-PL"/>
              </w:rPr>
            </w:pPr>
            <w:hyperlink r:id="rId30" w:tooltip="link do youtube US Poznań" w:history="1">
              <w:r w:rsidR="002A1F22">
                <w:rPr>
                  <w:rStyle w:val="Hipercze"/>
                  <w:color w:val="auto"/>
                </w:rPr>
                <w:t>Urząd Statystyczny w Poznaniu</w:t>
              </w:r>
            </w:hyperlink>
          </w:p>
        </w:tc>
      </w:tr>
    </w:tbl>
    <w:p w:rsidR="00D261A2" w:rsidRPr="00001C5B" w:rsidRDefault="006B48A2" w:rsidP="008C2B7D">
      <w:pPr>
        <w:rPr>
          <w:sz w:val="18"/>
        </w:rPr>
      </w:pPr>
      <w:r w:rsidRPr="00001C5B">
        <w:rPr>
          <w:noProof/>
          <w:sz w:val="18"/>
          <w:lang w:eastAsia="pl-PL"/>
        </w:rPr>
        <mc:AlternateContent>
          <mc:Choice Requires="wps">
            <w:drawing>
              <wp:anchor distT="45720" distB="45720" distL="114300" distR="114300" simplePos="0" relativeHeight="251741184" behindDoc="0" locked="0" layoutInCell="1" allowOverlap="1" wp14:anchorId="03A384BB" wp14:editId="332799F7">
                <wp:simplePos x="0" y="0"/>
                <wp:positionH relativeFrom="margin">
                  <wp:posOffset>161925</wp:posOffset>
                </wp:positionH>
                <wp:positionV relativeFrom="paragraph">
                  <wp:posOffset>341630</wp:posOffset>
                </wp:positionV>
                <wp:extent cx="6294755" cy="6315075"/>
                <wp:effectExtent l="0" t="0" r="10795" b="28575"/>
                <wp:wrapSquare wrapText="bothSides"/>
                <wp:docPr id="3" name="Pole tekstowe 2" descr="&quot;&quot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4755" cy="63150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9F2" w:rsidRDefault="007159F2" w:rsidP="008208E2">
                            <w:pPr>
                              <w:rPr>
                                <w:b/>
                              </w:rPr>
                            </w:pPr>
                            <w:r w:rsidRPr="00300256">
                              <w:rPr>
                                <w:b/>
                              </w:rPr>
                              <w:t>Powiązane opracowania</w:t>
                            </w:r>
                          </w:p>
                          <w:p w:rsidR="007159F2" w:rsidRPr="006948B1" w:rsidRDefault="007159F2" w:rsidP="008208E2">
                            <w:pPr>
                              <w:rPr>
                                <w:rStyle w:val="Hipercze"/>
                                <w:rFonts w:cstheme="minorBidi"/>
                                <w:color w:val="002060"/>
                                <w:szCs w:val="19"/>
                              </w:rPr>
                            </w:pPr>
                            <w:r w:rsidRPr="006948B1">
                              <w:rPr>
                                <w:rStyle w:val="Hipercze"/>
                                <w:rFonts w:cstheme="minorBidi"/>
                                <w:color w:val="002060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theme="minorBidi"/>
                                <w:color w:val="002060"/>
                                <w:szCs w:val="19"/>
                              </w:rPr>
                              <w:instrText>HYPERLINK "https://stat.gov.pl/obszary-tematyczne/edukacja/edukacja/oswiata-i-wychowanie-w-roku-szkolnym-20242025,1,20.html" \o "Link do publikacji GUS – oświata i wychowanie w roku 2024/25"</w:instrText>
                            </w:r>
                            <w:r w:rsidRPr="006948B1">
                              <w:rPr>
                                <w:rStyle w:val="Hipercze"/>
                                <w:rFonts w:cstheme="minorBidi"/>
                                <w:color w:val="002060"/>
                                <w:szCs w:val="19"/>
                              </w:rPr>
                              <w:fldChar w:fldCharType="separate"/>
                            </w:r>
                            <w:r w:rsidRPr="006948B1">
                              <w:rPr>
                                <w:rStyle w:val="Hipercze"/>
                                <w:rFonts w:cstheme="minorBidi"/>
                                <w:color w:val="002060"/>
                                <w:szCs w:val="19"/>
                              </w:rPr>
                              <w:t>Oświata i wychowanie w roku szkolnym 2024/2025</w:t>
                            </w:r>
                          </w:p>
                          <w:p w:rsidR="007159F2" w:rsidRPr="006948B1" w:rsidRDefault="007159F2" w:rsidP="008208E2">
                            <w:pPr>
                              <w:rPr>
                                <w:rStyle w:val="Hipercze"/>
                                <w:rFonts w:cstheme="minorBidi"/>
                                <w:color w:val="002060"/>
                                <w:szCs w:val="19"/>
                              </w:rPr>
                            </w:pPr>
                            <w:r w:rsidRPr="006948B1">
                              <w:rPr>
                                <w:rStyle w:val="Hipercze"/>
                                <w:rFonts w:cstheme="minorBidi"/>
                                <w:color w:val="002060"/>
                                <w:szCs w:val="19"/>
                              </w:rPr>
                              <w:fldChar w:fldCharType="end"/>
                            </w:r>
                            <w:r w:rsidRPr="006948B1">
                              <w:rPr>
                                <w:rStyle w:val="Hipercze"/>
                                <w:rFonts w:cstheme="minorBidi"/>
                                <w:color w:val="002060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theme="minorBidi"/>
                                <w:color w:val="002060"/>
                                <w:szCs w:val="19"/>
                              </w:rPr>
                              <w:instrText>HYPERLINK "https://stat.gov.pl/obszary-tematyczne/edukacja/edukacja/szkolnictwo-wyzsze-i-jego-finanse-w-2024-r-,2,21.html" \o "Link do publikacji GUS – szkolnictwo wyższe w 2024 r."</w:instrText>
                            </w:r>
                            <w:r w:rsidRPr="006948B1">
                              <w:rPr>
                                <w:rStyle w:val="Hipercze"/>
                                <w:rFonts w:cstheme="minorBidi"/>
                                <w:color w:val="002060"/>
                                <w:szCs w:val="19"/>
                              </w:rPr>
                              <w:fldChar w:fldCharType="separate"/>
                            </w:r>
                            <w:r w:rsidRPr="006948B1">
                              <w:rPr>
                                <w:rStyle w:val="Hipercze"/>
                                <w:rFonts w:cstheme="minorBidi"/>
                                <w:color w:val="002060"/>
                                <w:szCs w:val="19"/>
                              </w:rPr>
                              <w:t>Szkolnictwo wyższe i jego finanse w 2024 roku</w:t>
                            </w:r>
                          </w:p>
                          <w:p w:rsidR="007159F2" w:rsidRPr="00227195" w:rsidRDefault="007159F2" w:rsidP="008208E2">
                            <w:pPr>
                              <w:rPr>
                                <w:b/>
                                <w:color w:val="000000" w:themeColor="text1"/>
                                <w:szCs w:val="24"/>
                              </w:rPr>
                            </w:pPr>
                            <w:r w:rsidRPr="006948B1">
                              <w:rPr>
                                <w:rStyle w:val="Hipercze"/>
                                <w:rFonts w:cstheme="minorBidi"/>
                                <w:color w:val="002060"/>
                                <w:szCs w:val="19"/>
                              </w:rPr>
                              <w:fldChar w:fldCharType="end"/>
                            </w:r>
                            <w:r w:rsidRPr="00227195">
                              <w:rPr>
                                <w:b/>
                                <w:color w:val="000000" w:themeColor="text1"/>
                                <w:szCs w:val="24"/>
                              </w:rPr>
                              <w:t>Temat dostępny w bazach danych</w:t>
                            </w:r>
                          </w:p>
                          <w:p w:rsidR="007159F2" w:rsidRPr="00E26071" w:rsidRDefault="007159F2" w:rsidP="008208E2">
                            <w:pPr>
                              <w:pStyle w:val="linki"/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</w:pPr>
                            <w:r w:rsidRPr="00E26071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instrText>HYPERLINK "https://bdl.stat.gov.pl/BDL/dane/podgrup/temat" \o "Link do BDL"</w:instrText>
                            </w:r>
                            <w:r w:rsidRPr="00E26071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fldChar w:fldCharType="separate"/>
                            </w:r>
                            <w:r w:rsidRPr="00E26071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t>Ba</w:t>
                            </w:r>
                            <w:r w:rsidRPr="001273E1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t>nk Danych Lok</w:t>
                            </w:r>
                            <w:r w:rsidRPr="00E26071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t>alnych (BDL)</w:t>
                            </w:r>
                          </w:p>
                          <w:p w:rsidR="007159F2" w:rsidRPr="00E26071" w:rsidRDefault="007159F2" w:rsidP="008208E2">
                            <w:pPr>
                              <w:pStyle w:val="linki"/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</w:pPr>
                            <w:r w:rsidRPr="00E26071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fldChar w:fldCharType="end"/>
                            </w:r>
                            <w:r w:rsidRPr="00E26071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instrText>HYPERLINK "http://swaid.stat.gov.pl/SitePagesDBW/Edukacja.aspx" \o "Link do Dziedzinowych Baz Wiedzy"</w:instrText>
                            </w:r>
                            <w:r w:rsidRPr="00E26071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fldChar w:fldCharType="separate"/>
                            </w:r>
                            <w:r w:rsidRPr="00E26071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t>Dziedzinowe Bazy Wiedzy</w:t>
                            </w:r>
                          </w:p>
                          <w:p w:rsidR="007159F2" w:rsidRDefault="007159F2" w:rsidP="00E26071">
                            <w:pPr>
                              <w:spacing w:before="360"/>
                              <w:rPr>
                                <w:b/>
                                <w:color w:val="000000" w:themeColor="text1"/>
                                <w:szCs w:val="24"/>
                              </w:rPr>
                            </w:pPr>
                            <w:r w:rsidRPr="00E26071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fldChar w:fldCharType="end"/>
                            </w:r>
                            <w:r>
                              <w:rPr>
                                <w:b/>
                                <w:color w:val="000000" w:themeColor="text1"/>
                                <w:szCs w:val="24"/>
                              </w:rPr>
                              <w:t>Ważniejsze</w:t>
                            </w:r>
                            <w:r w:rsidRPr="00505A92">
                              <w:rPr>
                                <w:b/>
                                <w:color w:val="000000" w:themeColor="text1"/>
                                <w:szCs w:val="24"/>
                              </w:rPr>
                              <w:t xml:space="preserve"> pojęcia dostępne w słowniku</w:t>
                            </w:r>
                          </w:p>
                          <w:p w:rsidR="007159F2" w:rsidRPr="00471252" w:rsidRDefault="007159F2" w:rsidP="008208E2">
                            <w:pPr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</w:pPr>
                            <w:r w:rsidRPr="00471252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fldChar w:fldCharType="begin"/>
                            </w:r>
                            <w:r w:rsidRPr="00471252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instrText xml:space="preserve"> HYPERLINK "http://stat.gov.pl/metainformacje/slownik-pojec/pojecia-stosowane-w-statystyce-publicznej/1991,pojecie.html" \o "Link do podstrony \"pojęcia stosowane w statystyce publicznej\" – definicja wychowania przedszkolnego –" </w:instrText>
                            </w:r>
                            <w:r w:rsidRPr="00471252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fldChar w:fldCharType="separate"/>
                            </w:r>
                            <w:r w:rsidRPr="00471252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t>Wychowanie przedszkolne</w:t>
                            </w:r>
                          </w:p>
                          <w:p w:rsidR="007159F2" w:rsidRPr="00471252" w:rsidRDefault="007159F2" w:rsidP="008208E2">
                            <w:pPr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</w:pPr>
                            <w:r w:rsidRPr="00471252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fldChar w:fldCharType="end"/>
                            </w:r>
                            <w:r w:rsidRPr="00471252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fldChar w:fldCharType="begin"/>
                            </w:r>
                            <w:r w:rsidRPr="00471252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instrText xml:space="preserve"> HYPERLINK "http://stat.gov.pl/metainformacje/slownik-pojec/pojecia-stosowane-w-statystyce-publicznej/3598,pojecie.html" \o "Link do podstrony \"pojęcia stosowane w statystyce publicznej\" – definicja dzieci przebywających w placówkach wych.przedszkolego" </w:instrText>
                            </w:r>
                            <w:r w:rsidRPr="00471252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fldChar w:fldCharType="separate"/>
                            </w:r>
                            <w:r w:rsidRPr="00471252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t>Dzieci w placówkach wychowania przedszkolnego</w:t>
                            </w:r>
                          </w:p>
                          <w:p w:rsidR="007159F2" w:rsidRPr="00471252" w:rsidRDefault="007159F2" w:rsidP="008208E2">
                            <w:pPr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</w:pPr>
                            <w:r w:rsidRPr="00471252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fldChar w:fldCharType="end"/>
                            </w:r>
                            <w:hyperlink r:id="rId31" w:tooltip="Link do podstrony &quot;pojęcia stosowane w statystyce publicznej&quot; – definicja szkoły ponadpodstawowej" w:history="1">
                              <w:r w:rsidRPr="00471252">
                                <w:rPr>
                                  <w:rStyle w:val="Hipercze"/>
                                  <w:rFonts w:cstheme="minorBidi"/>
                                  <w:color w:val="001D77"/>
                                  <w:szCs w:val="19"/>
                                </w:rPr>
                                <w:t>Szkoła ponadpodstawowa</w:t>
                              </w:r>
                            </w:hyperlink>
                          </w:p>
                          <w:p w:rsidR="007159F2" w:rsidRPr="00471252" w:rsidRDefault="001C702D" w:rsidP="008208E2">
                            <w:pPr>
                              <w:rPr>
                                <w:color w:val="001D77"/>
                                <w:szCs w:val="19"/>
                              </w:rPr>
                            </w:pPr>
                            <w:hyperlink r:id="rId32" w:tooltip="Link do podstrony &quot;pojęcia stosowane w statystyce publicznej&quot; – definicja szkoły specjalnej przysposabiającej do pracy" w:history="1">
                              <w:r w:rsidR="007159F2" w:rsidRPr="00471252">
                                <w:rPr>
                                  <w:rStyle w:val="Hipercze"/>
                                  <w:rFonts w:cstheme="minorBidi"/>
                                  <w:color w:val="001D77"/>
                                  <w:szCs w:val="19"/>
                                </w:rPr>
                                <w:t>Szkoła specjalna przysposabiająca do prac</w:t>
                              </w:r>
                            </w:hyperlink>
                            <w:r w:rsidR="007159F2" w:rsidRPr="00471252">
                              <w:rPr>
                                <w:color w:val="001D77"/>
                                <w:szCs w:val="19"/>
                              </w:rPr>
                              <w:t>y</w:t>
                            </w:r>
                          </w:p>
                          <w:p w:rsidR="007159F2" w:rsidRPr="00471252" w:rsidRDefault="001C702D" w:rsidP="008208E2">
                            <w:pPr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</w:pPr>
                            <w:hyperlink r:id="rId33" w:tooltip="Link do podstrony &quot;pojęcia stosowane w statystyce publicznej&quot; definicja szkoły branżowej I stopnia" w:history="1">
                              <w:r w:rsidR="007159F2" w:rsidRPr="00471252">
                                <w:rPr>
                                  <w:rStyle w:val="Hipercze"/>
                                  <w:rFonts w:cstheme="minorBidi"/>
                                  <w:color w:val="001D77"/>
                                  <w:szCs w:val="19"/>
                                </w:rPr>
                                <w:t>Branżowa szkoła I stopnia</w:t>
                              </w:r>
                            </w:hyperlink>
                          </w:p>
                          <w:p w:rsidR="007159F2" w:rsidRPr="00471252" w:rsidRDefault="001C702D" w:rsidP="008208E2">
                            <w:pPr>
                              <w:rPr>
                                <w:color w:val="001D77"/>
                                <w:szCs w:val="19"/>
                              </w:rPr>
                            </w:pPr>
                            <w:hyperlink r:id="rId34" w:tooltip="Link do podstrony &quot;pojęcia stosowane w statystyce publicznej&quot; – definicja szkoły branżowej II stopnia" w:history="1">
                              <w:r w:rsidR="007159F2" w:rsidRPr="00471252">
                                <w:rPr>
                                  <w:rStyle w:val="Hipercze"/>
                                  <w:rFonts w:cstheme="minorBidi"/>
                                  <w:color w:val="001D77"/>
                                  <w:szCs w:val="19"/>
                                </w:rPr>
                                <w:t>Branżowa szkoła II stopnia</w:t>
                              </w:r>
                            </w:hyperlink>
                          </w:p>
                          <w:p w:rsidR="007159F2" w:rsidRPr="00471252" w:rsidRDefault="001C702D" w:rsidP="008208E2">
                            <w:pPr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</w:pPr>
                            <w:hyperlink r:id="rId35" w:tooltip="Link do podstrony &quot;pojęcia stosowane w statystyce publicznej&quot; – definicja szkoły dla dorosłych" w:history="1">
                              <w:r w:rsidR="007159F2" w:rsidRPr="00471252">
                                <w:rPr>
                                  <w:rStyle w:val="Hipercze"/>
                                  <w:rFonts w:cstheme="minorBidi"/>
                                  <w:color w:val="001D77"/>
                                  <w:szCs w:val="19"/>
                                </w:rPr>
                                <w:t>Szkoła dla dorosłych</w:t>
                              </w:r>
                            </w:hyperlink>
                          </w:p>
                          <w:p w:rsidR="007159F2" w:rsidRPr="006E74DF" w:rsidRDefault="001C702D" w:rsidP="008208E2">
                            <w:pPr>
                              <w:pStyle w:val="linki"/>
                            </w:pPr>
                            <w:hyperlink r:id="rId36" w:tooltip="Link do podstrony &quot;pojęcia stosowane w statystyce publicznej&quot; – definicja uczelni" w:history="1">
                              <w:r w:rsidR="007159F2" w:rsidRPr="006E74DF">
                                <w:rPr>
                                  <w:rStyle w:val="Hipercze"/>
                                  <w:color w:val="001D77"/>
                                </w:rPr>
                                <w:t>Uczelnia</w:t>
                              </w:r>
                            </w:hyperlink>
                          </w:p>
                          <w:p w:rsidR="007159F2" w:rsidRDefault="001C702D" w:rsidP="008208E2">
                            <w:pPr>
                              <w:pStyle w:val="linki"/>
                              <w:rPr>
                                <w:rStyle w:val="Hipercze"/>
                                <w:color w:val="001D77"/>
                              </w:rPr>
                            </w:pPr>
                            <w:hyperlink r:id="rId37" w:tooltip="Link do podstrony &quot;pojęcia stosowane w statystyce publicznej&quot; – definicja zamiejscowego ośrodka dydaktycznego" w:history="1">
                              <w:r w:rsidR="007159F2" w:rsidRPr="007A3C10">
                                <w:rPr>
                                  <w:rStyle w:val="Hipercze"/>
                                  <w:color w:val="001D77"/>
                                </w:rPr>
                                <w:t xml:space="preserve">Zamiejscowy ośrodek </w:t>
                              </w:r>
                              <w:r w:rsidR="007159F2" w:rsidRPr="006E74DF">
                                <w:rPr>
                                  <w:rStyle w:val="Hipercze"/>
                                  <w:color w:val="001D77"/>
                                </w:rPr>
                                <w:t>dydaktyczny</w:t>
                              </w:r>
                            </w:hyperlink>
                          </w:p>
                          <w:p w:rsidR="007159F2" w:rsidRPr="006E74DF" w:rsidRDefault="001C702D" w:rsidP="008208E2">
                            <w:pPr>
                              <w:pStyle w:val="linki"/>
                            </w:pPr>
                            <w:hyperlink r:id="rId38" w:tooltip="Link do podstrony &quot;pojęcia stosowane w statystyce publicznej&quot; – definicja studiów I stopnia" w:history="1">
                              <w:r w:rsidR="007159F2" w:rsidRPr="006E74DF">
                                <w:rPr>
                                  <w:rStyle w:val="Hipercze"/>
                                  <w:color w:val="001D77"/>
                                </w:rPr>
                                <w:t>Studia pierwszego stopnia</w:t>
                              </w:r>
                            </w:hyperlink>
                            <w:r w:rsidR="007159F2" w:rsidRPr="006E74DF">
                              <w:t xml:space="preserve"> </w:t>
                            </w:r>
                          </w:p>
                          <w:p w:rsidR="007159F2" w:rsidRPr="006E74DF" w:rsidRDefault="001C702D" w:rsidP="008208E2">
                            <w:pPr>
                              <w:pStyle w:val="linki"/>
                            </w:pPr>
                            <w:hyperlink r:id="rId39" w:tooltip="Link do podstrony &quot;pojęcia stosowane w statystyce publicznej&quot; – definicja studiów II stopnia" w:history="1">
                              <w:r w:rsidR="007159F2" w:rsidRPr="006E74DF">
                                <w:rPr>
                                  <w:rStyle w:val="Hipercze"/>
                                  <w:color w:val="001D77"/>
                                </w:rPr>
                                <w:t>Studia drugiego stopnia</w:t>
                              </w:r>
                            </w:hyperlink>
                            <w:r w:rsidR="007159F2" w:rsidRPr="006E74DF">
                              <w:t xml:space="preserve"> </w:t>
                            </w:r>
                          </w:p>
                          <w:p w:rsidR="007159F2" w:rsidRPr="006E74DF" w:rsidRDefault="001C702D" w:rsidP="008208E2">
                            <w:pPr>
                              <w:pStyle w:val="linki"/>
                            </w:pPr>
                            <w:hyperlink r:id="rId40" w:tooltip="Link do podstrony &quot;pojęcia stosowane w statystyce publicznej&quot; – definicja jednolitych studiów magisterskich" w:history="1">
                              <w:r w:rsidR="007159F2" w:rsidRPr="006E74DF">
                                <w:rPr>
                                  <w:rStyle w:val="Hipercze"/>
                                  <w:color w:val="001D77"/>
                                </w:rPr>
                                <w:t>Studia magisterskie jednolite</w:t>
                              </w:r>
                            </w:hyperlink>
                            <w:r w:rsidR="007159F2" w:rsidRPr="006E74DF">
                              <w:t xml:space="preserve"> </w:t>
                            </w:r>
                          </w:p>
                          <w:p w:rsidR="007159F2" w:rsidRPr="006E74DF" w:rsidRDefault="001C702D" w:rsidP="008208E2">
                            <w:pPr>
                              <w:pStyle w:val="linki"/>
                            </w:pPr>
                            <w:hyperlink r:id="rId41" w:tooltip="Link do podstrony &quot;pojęcia stosowane w statystyce publicznej&quot; – definicja studiów stacjonarnych" w:history="1">
                              <w:r w:rsidR="007159F2" w:rsidRPr="006E74DF">
                                <w:rPr>
                                  <w:rStyle w:val="Hipercze"/>
                                  <w:color w:val="001D77"/>
                                </w:rPr>
                                <w:t>Studia stacjonarne</w:t>
                              </w:r>
                            </w:hyperlink>
                            <w:r w:rsidR="007159F2" w:rsidRPr="006E74DF">
                              <w:t xml:space="preserve"> </w:t>
                            </w:r>
                          </w:p>
                          <w:p w:rsidR="007159F2" w:rsidRPr="006E74DF" w:rsidRDefault="001C702D" w:rsidP="008208E2">
                            <w:pPr>
                              <w:pStyle w:val="linki"/>
                            </w:pPr>
                            <w:hyperlink r:id="rId42" w:tooltip="Link do podstrony &quot;pojęcia stosowane w statystyce publicznej&quot; – definicja studiów niestacjonarnych" w:history="1">
                              <w:r w:rsidR="007159F2" w:rsidRPr="006E74DF">
                                <w:rPr>
                                  <w:rStyle w:val="Hipercze"/>
                                  <w:color w:val="001D77"/>
                                </w:rPr>
                                <w:t>Studia niestacjonarne</w:t>
                              </w:r>
                            </w:hyperlink>
                            <w:r w:rsidR="007159F2" w:rsidRPr="006E74DF">
                              <w:t xml:space="preserve"> </w:t>
                            </w:r>
                          </w:p>
                          <w:p w:rsidR="007159F2" w:rsidRPr="006E74DF" w:rsidRDefault="001C702D" w:rsidP="008208E2">
                            <w:pPr>
                              <w:pStyle w:val="linki"/>
                            </w:pPr>
                            <w:hyperlink r:id="rId43" w:tooltip="Link do podstrony &quot;pojęcia stosowane w statystyce publicznej&quot; – definicja studiów podyplomowych" w:history="1">
                              <w:r w:rsidR="007159F2" w:rsidRPr="006E74DF">
                                <w:rPr>
                                  <w:rStyle w:val="Hipercze"/>
                                  <w:color w:val="001D77"/>
                                </w:rPr>
                                <w:t>Studia podyplomowe</w:t>
                              </w:r>
                            </w:hyperlink>
                            <w:r w:rsidR="007159F2" w:rsidRPr="006E74DF">
                              <w:t xml:space="preserve"> </w:t>
                            </w:r>
                          </w:p>
                          <w:p w:rsidR="007159F2" w:rsidRPr="006E74DF" w:rsidRDefault="001C702D" w:rsidP="008208E2">
                            <w:pPr>
                              <w:pStyle w:val="linki"/>
                            </w:pPr>
                            <w:hyperlink r:id="rId44" w:tooltip="Link do podstrony &quot;pojęcia stosowane w statystyce publicznej&quot; – definicja świadectwa ukończenia studiów podyplomowych" w:history="1">
                              <w:r w:rsidR="007159F2" w:rsidRPr="006E74DF">
                                <w:rPr>
                                  <w:rStyle w:val="Hipercze"/>
                                  <w:color w:val="001D77"/>
                                </w:rPr>
                                <w:t>Świadectwo ukończenia studiów podyplomowych</w:t>
                              </w:r>
                            </w:hyperlink>
                          </w:p>
                          <w:p w:rsidR="007159F2" w:rsidRPr="007A3C10" w:rsidRDefault="001C702D" w:rsidP="008208E2">
                            <w:pPr>
                              <w:pStyle w:val="linki"/>
                            </w:pPr>
                            <w:hyperlink r:id="rId45" w:tooltip="Link do podstrony &quot;pojęcia stosowane w statystyce publicznej&quot; – definicja studiów doktoranckich" w:history="1">
                              <w:r w:rsidR="007159F2" w:rsidRPr="007A3C10">
                                <w:rPr>
                                  <w:rStyle w:val="Hipercze"/>
                                  <w:color w:val="001D77"/>
                                </w:rPr>
                                <w:t>Studia doktoranckie</w:t>
                              </w:r>
                            </w:hyperlink>
                          </w:p>
                          <w:p w:rsidR="007159F2" w:rsidRDefault="001C702D" w:rsidP="008C2B7D">
                            <w:pPr>
                              <w:pStyle w:val="linki"/>
                            </w:pPr>
                            <w:hyperlink r:id="rId46" w:tooltip="Link do podstrony &quot;pojęcia stosowane w statystyce publicznej&quot; – definicja szkoły doktorskiej" w:history="1">
                              <w:r w:rsidR="007159F2" w:rsidRPr="007A3C10">
                                <w:rPr>
                                  <w:rStyle w:val="Hipercze"/>
                                  <w:color w:val="001D77"/>
                                </w:rPr>
                                <w:t>Szkoła doktorska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A384BB" id="_x0000_s1047" type="#_x0000_t202" alt="&quot;&quot;" style="position:absolute;margin-left:12.75pt;margin-top:26.9pt;width:495.65pt;height:497.25pt;z-index:2517411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" fillcolor="#f2f2f2 [3052]" strokecolor="white [3212]">
                <v:textbox>
                  <w:txbxContent>
                    <w:p w:rsidR="007159F2" w:rsidRDefault="007159F2" w:rsidP="008208E2">
                      <w:pPr>
                        <w:rPr>
                          <w:b/>
                        </w:rPr>
                      </w:pPr>
                      <w:r w:rsidRPr="00300256">
                        <w:rPr>
                          <w:b/>
                        </w:rPr>
                        <w:t>Powiązane opracowania</w:t>
                      </w:r>
                    </w:p>
                    <w:p w:rsidR="007159F2" w:rsidRPr="006948B1" w:rsidRDefault="007159F2" w:rsidP="008208E2">
                      <w:pPr>
                        <w:rPr>
                          <w:rStyle w:val="Hipercze"/>
                          <w:rFonts w:cstheme="minorBidi"/>
                          <w:color w:val="002060"/>
                          <w:szCs w:val="19"/>
                        </w:rPr>
                      </w:pPr>
                      <w:r w:rsidRPr="006948B1">
                        <w:rPr>
                          <w:rStyle w:val="Hipercze"/>
                          <w:rFonts w:cstheme="minorBidi"/>
                          <w:color w:val="002060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theme="minorBidi"/>
                          <w:color w:val="002060"/>
                          <w:szCs w:val="19"/>
                        </w:rPr>
                        <w:instrText>HYPERLINK "https://stat.gov.pl/obszary-tematyczne/edukacja/edukacja/oswiata-i-wychowanie-w-roku-szkolnym-20242025,1,20.html" \o "Link do publikacji GUS – oświata i wychowanie w roku 2024/25"</w:instrText>
                      </w:r>
                      <w:r w:rsidRPr="006948B1">
                        <w:rPr>
                          <w:rStyle w:val="Hipercze"/>
                          <w:rFonts w:cstheme="minorBidi"/>
                          <w:color w:val="002060"/>
                          <w:szCs w:val="19"/>
                        </w:rPr>
                        <w:fldChar w:fldCharType="separate"/>
                      </w:r>
                      <w:r w:rsidRPr="006948B1">
                        <w:rPr>
                          <w:rStyle w:val="Hipercze"/>
                          <w:rFonts w:cstheme="minorBidi"/>
                          <w:color w:val="002060"/>
                          <w:szCs w:val="19"/>
                        </w:rPr>
                        <w:t>Oświata i wychowanie w roku szkolnym 2024/2025</w:t>
                      </w:r>
                    </w:p>
                    <w:p w:rsidR="007159F2" w:rsidRPr="006948B1" w:rsidRDefault="007159F2" w:rsidP="008208E2">
                      <w:pPr>
                        <w:rPr>
                          <w:rStyle w:val="Hipercze"/>
                          <w:rFonts w:cstheme="minorBidi"/>
                          <w:color w:val="002060"/>
                          <w:szCs w:val="19"/>
                        </w:rPr>
                      </w:pPr>
                      <w:r w:rsidRPr="006948B1">
                        <w:rPr>
                          <w:rStyle w:val="Hipercze"/>
                          <w:rFonts w:cstheme="minorBidi"/>
                          <w:color w:val="002060"/>
                          <w:szCs w:val="19"/>
                        </w:rPr>
                        <w:fldChar w:fldCharType="end"/>
                      </w:r>
                      <w:r w:rsidRPr="006948B1">
                        <w:rPr>
                          <w:rStyle w:val="Hipercze"/>
                          <w:rFonts w:cstheme="minorBidi"/>
                          <w:color w:val="002060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theme="minorBidi"/>
                          <w:color w:val="002060"/>
                          <w:szCs w:val="19"/>
                        </w:rPr>
                        <w:instrText>HYPERLINK "https://stat.gov.pl/obszary-tematyczne/edukacja/edukacja/szkolnictwo-wyzsze-i-jego-finanse-w-2024-r-,2,21.html" \o "Link do publikacji GUS – szkolnictwo wyższe w 2024 r."</w:instrText>
                      </w:r>
                      <w:r w:rsidRPr="006948B1">
                        <w:rPr>
                          <w:rStyle w:val="Hipercze"/>
                          <w:rFonts w:cstheme="minorBidi"/>
                          <w:color w:val="002060"/>
                          <w:szCs w:val="19"/>
                        </w:rPr>
                        <w:fldChar w:fldCharType="separate"/>
                      </w:r>
                      <w:r w:rsidRPr="006948B1">
                        <w:rPr>
                          <w:rStyle w:val="Hipercze"/>
                          <w:rFonts w:cstheme="minorBidi"/>
                          <w:color w:val="002060"/>
                          <w:szCs w:val="19"/>
                        </w:rPr>
                        <w:t>Szkolnictwo wyższe i jego finanse w 2024 roku</w:t>
                      </w:r>
                    </w:p>
                    <w:p w:rsidR="007159F2" w:rsidRPr="00227195" w:rsidRDefault="007159F2" w:rsidP="008208E2">
                      <w:pPr>
                        <w:rPr>
                          <w:b/>
                          <w:color w:val="000000" w:themeColor="text1"/>
                          <w:szCs w:val="24"/>
                        </w:rPr>
                      </w:pPr>
                      <w:r w:rsidRPr="006948B1">
                        <w:rPr>
                          <w:rStyle w:val="Hipercze"/>
                          <w:rFonts w:cstheme="minorBidi"/>
                          <w:color w:val="002060"/>
                          <w:szCs w:val="19"/>
                        </w:rPr>
                        <w:fldChar w:fldCharType="end"/>
                      </w:r>
                      <w:r w:rsidRPr="00227195">
                        <w:rPr>
                          <w:b/>
                          <w:color w:val="000000" w:themeColor="text1"/>
                          <w:szCs w:val="24"/>
                        </w:rPr>
                        <w:t>Temat dostępny w bazach danych</w:t>
                      </w:r>
                    </w:p>
                    <w:p w:rsidR="007159F2" w:rsidRPr="00E26071" w:rsidRDefault="007159F2" w:rsidP="008208E2">
                      <w:pPr>
                        <w:pStyle w:val="linki"/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</w:pPr>
                      <w:r w:rsidRPr="00E26071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instrText>HYPERLINK "https://bdl.stat.gov.pl/BDL/dane/podgrup/temat" \o "Link do BDL"</w:instrText>
                      </w:r>
                      <w:r w:rsidRPr="00E26071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fldChar w:fldCharType="separate"/>
                      </w:r>
                      <w:r w:rsidRPr="00E26071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t>Ba</w:t>
                      </w:r>
                      <w:r w:rsidRPr="001273E1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t>nk Danych Lok</w:t>
                      </w:r>
                      <w:r w:rsidRPr="00E26071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t>alnych (BDL)</w:t>
                      </w:r>
                    </w:p>
                    <w:p w:rsidR="007159F2" w:rsidRPr="00E26071" w:rsidRDefault="007159F2" w:rsidP="008208E2">
                      <w:pPr>
                        <w:pStyle w:val="linki"/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</w:pPr>
                      <w:r w:rsidRPr="00E26071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fldChar w:fldCharType="end"/>
                      </w:r>
                      <w:r w:rsidRPr="00E26071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instrText>HYPERLINK "http://swaid.stat.gov.pl/SitePagesDBW/Edukacja.aspx" \o "Link do Dziedzinowych Baz Wiedzy"</w:instrText>
                      </w:r>
                      <w:r w:rsidRPr="00E26071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fldChar w:fldCharType="separate"/>
                      </w:r>
                      <w:r w:rsidRPr="00E26071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t>Dziedzinowe Bazy Wiedzy</w:t>
                      </w:r>
                    </w:p>
                    <w:p w:rsidR="007159F2" w:rsidRDefault="007159F2" w:rsidP="00E26071">
                      <w:pPr>
                        <w:spacing w:before="360"/>
                        <w:rPr>
                          <w:b/>
                          <w:color w:val="000000" w:themeColor="text1"/>
                          <w:szCs w:val="24"/>
                        </w:rPr>
                      </w:pPr>
                      <w:r w:rsidRPr="00E26071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fldChar w:fldCharType="end"/>
                      </w:r>
                      <w:r>
                        <w:rPr>
                          <w:b/>
                          <w:color w:val="000000" w:themeColor="text1"/>
                          <w:szCs w:val="24"/>
                        </w:rPr>
                        <w:t>Ważniejsze</w:t>
                      </w:r>
                      <w:r w:rsidRPr="00505A92">
                        <w:rPr>
                          <w:b/>
                          <w:color w:val="000000" w:themeColor="text1"/>
                          <w:szCs w:val="24"/>
                        </w:rPr>
                        <w:t xml:space="preserve"> pojęcia dostępne w słowniku</w:t>
                      </w:r>
                    </w:p>
                    <w:p w:rsidR="007159F2" w:rsidRPr="00471252" w:rsidRDefault="007159F2" w:rsidP="008208E2">
                      <w:pPr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</w:pPr>
                      <w:r w:rsidRPr="00471252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fldChar w:fldCharType="begin"/>
                      </w:r>
                      <w:r w:rsidRPr="00471252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instrText xml:space="preserve"> HYPERLINK "http://stat.gov.pl/metainformacje/slownik-pojec/pojecia-stosowane-w-statystyce-publicznej/1991,pojecie.html" \o "Link do podstrony \"pojęcia stosowane w statystyce publicznej\" – definicja wychowania przedszkolnego –" </w:instrText>
                      </w:r>
                      <w:r w:rsidRPr="00471252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fldChar w:fldCharType="separate"/>
                      </w:r>
                      <w:r w:rsidRPr="00471252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t>Wychowanie przedszkolne</w:t>
                      </w:r>
                    </w:p>
                    <w:p w:rsidR="007159F2" w:rsidRPr="00471252" w:rsidRDefault="007159F2" w:rsidP="008208E2">
                      <w:pPr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</w:pPr>
                      <w:r w:rsidRPr="00471252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fldChar w:fldCharType="end"/>
                      </w:r>
                      <w:r w:rsidRPr="00471252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fldChar w:fldCharType="begin"/>
                      </w:r>
                      <w:r w:rsidRPr="00471252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instrText xml:space="preserve"> HYPERLINK "http://stat.gov.pl/metainformacje/slownik-pojec/pojecia-stosowane-w-statystyce-publicznej/3598,pojecie.html" \o "Link do podstrony \"pojęcia stosowane w statystyce publicznej\" – definicja dzieci przebywających w placówkach wych.przedszkolego" </w:instrText>
                      </w:r>
                      <w:r w:rsidRPr="00471252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fldChar w:fldCharType="separate"/>
                      </w:r>
                      <w:r w:rsidRPr="00471252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t>Dzieci w placówkach wychowania przedszkolnego</w:t>
                      </w:r>
                    </w:p>
                    <w:p w:rsidR="007159F2" w:rsidRPr="00471252" w:rsidRDefault="007159F2" w:rsidP="008208E2">
                      <w:pPr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</w:pPr>
                      <w:r w:rsidRPr="00471252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fldChar w:fldCharType="end"/>
                      </w:r>
                      <w:hyperlink r:id="rId47" w:tooltip="Link do podstrony &quot;pojęcia stosowane w statystyce publicznej&quot; – definicja szkoły ponadpodstawowej" w:history="1">
                        <w:r w:rsidRPr="00471252">
                          <w:rPr>
                            <w:rStyle w:val="Hipercze"/>
                            <w:rFonts w:cstheme="minorBidi"/>
                            <w:color w:val="001D77"/>
                            <w:szCs w:val="19"/>
                          </w:rPr>
                          <w:t>Szkoła ponadpodstawowa</w:t>
                        </w:r>
                      </w:hyperlink>
                    </w:p>
                    <w:p w:rsidR="007159F2" w:rsidRPr="00471252" w:rsidRDefault="007159F2" w:rsidP="008208E2">
                      <w:pPr>
                        <w:rPr>
                          <w:color w:val="001D77"/>
                          <w:szCs w:val="19"/>
                        </w:rPr>
                      </w:pPr>
                      <w:hyperlink r:id="rId48" w:tooltip="Link do podstrony &quot;pojęcia stosowane w statystyce publicznej&quot; – definicja szkoły specjalnej przysposabiającej do pracy" w:history="1">
                        <w:r w:rsidRPr="00471252">
                          <w:rPr>
                            <w:rStyle w:val="Hipercze"/>
                            <w:rFonts w:cstheme="minorBidi"/>
                            <w:color w:val="001D77"/>
                            <w:szCs w:val="19"/>
                          </w:rPr>
                          <w:t>Szkoła specjalna przysposabiająca do prac</w:t>
                        </w:r>
                      </w:hyperlink>
                      <w:r w:rsidRPr="00471252">
                        <w:rPr>
                          <w:color w:val="001D77"/>
                          <w:szCs w:val="19"/>
                        </w:rPr>
                        <w:t>y</w:t>
                      </w:r>
                    </w:p>
                    <w:p w:rsidR="007159F2" w:rsidRPr="00471252" w:rsidRDefault="007159F2" w:rsidP="008208E2">
                      <w:pPr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</w:pPr>
                      <w:hyperlink r:id="rId49" w:tooltip="Link do podstrony &quot;pojęcia stosowane w statystyce publicznej&quot; definicja szkoły branżowej I stopnia" w:history="1">
                        <w:r w:rsidRPr="00471252">
                          <w:rPr>
                            <w:rStyle w:val="Hipercze"/>
                            <w:rFonts w:cstheme="minorBidi"/>
                            <w:color w:val="001D77"/>
                            <w:szCs w:val="19"/>
                          </w:rPr>
                          <w:t>Branżowa szkoła I stopnia</w:t>
                        </w:r>
                      </w:hyperlink>
                    </w:p>
                    <w:p w:rsidR="007159F2" w:rsidRPr="00471252" w:rsidRDefault="007159F2" w:rsidP="008208E2">
                      <w:pPr>
                        <w:rPr>
                          <w:color w:val="001D77"/>
                          <w:szCs w:val="19"/>
                        </w:rPr>
                      </w:pPr>
                      <w:hyperlink r:id="rId50" w:tooltip="Link do podstrony &quot;pojęcia stosowane w statystyce publicznej&quot; – definicja szkoły branżowej II stopnia" w:history="1">
                        <w:r w:rsidRPr="00471252">
                          <w:rPr>
                            <w:rStyle w:val="Hipercze"/>
                            <w:rFonts w:cstheme="minorBidi"/>
                            <w:color w:val="001D77"/>
                            <w:szCs w:val="19"/>
                          </w:rPr>
                          <w:t>Branżowa szkoła II stopnia</w:t>
                        </w:r>
                      </w:hyperlink>
                    </w:p>
                    <w:p w:rsidR="007159F2" w:rsidRPr="00471252" w:rsidRDefault="007159F2" w:rsidP="008208E2">
                      <w:pPr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</w:pPr>
                      <w:hyperlink r:id="rId51" w:tooltip="Link do podstrony &quot;pojęcia stosowane w statystyce publicznej&quot; – definicja szkoły dla dorosłych" w:history="1">
                        <w:r w:rsidRPr="00471252">
                          <w:rPr>
                            <w:rStyle w:val="Hipercze"/>
                            <w:rFonts w:cstheme="minorBidi"/>
                            <w:color w:val="001D77"/>
                            <w:szCs w:val="19"/>
                          </w:rPr>
                          <w:t>Szkoła dla dorosłych</w:t>
                        </w:r>
                      </w:hyperlink>
                    </w:p>
                    <w:p w:rsidR="007159F2" w:rsidRPr="006E74DF" w:rsidRDefault="007159F2" w:rsidP="008208E2">
                      <w:pPr>
                        <w:pStyle w:val="linki"/>
                      </w:pPr>
                      <w:hyperlink r:id="rId52" w:tooltip="Link do podstrony &quot;pojęcia stosowane w statystyce publicznej&quot; – definicja uczelni" w:history="1">
                        <w:r w:rsidRPr="006E74DF">
                          <w:rPr>
                            <w:rStyle w:val="Hipercze"/>
                            <w:color w:val="001D77"/>
                          </w:rPr>
                          <w:t>Uczelnia</w:t>
                        </w:r>
                      </w:hyperlink>
                    </w:p>
                    <w:p w:rsidR="007159F2" w:rsidRDefault="007159F2" w:rsidP="008208E2">
                      <w:pPr>
                        <w:pStyle w:val="linki"/>
                        <w:rPr>
                          <w:rStyle w:val="Hipercze"/>
                          <w:color w:val="001D77"/>
                        </w:rPr>
                      </w:pPr>
                      <w:hyperlink r:id="rId53" w:tooltip="Link do podstrony &quot;pojęcia stosowane w statystyce publicznej&quot; – definicja zamiejscowego ośrodka dydaktycznego" w:history="1">
                        <w:r w:rsidRPr="007A3C10">
                          <w:rPr>
                            <w:rStyle w:val="Hipercze"/>
                            <w:color w:val="001D77"/>
                          </w:rPr>
                          <w:t xml:space="preserve">Zamiejscowy ośrodek </w:t>
                        </w:r>
                        <w:r w:rsidRPr="006E74DF">
                          <w:rPr>
                            <w:rStyle w:val="Hipercze"/>
                            <w:color w:val="001D77"/>
                          </w:rPr>
                          <w:t>dydaktyczny</w:t>
                        </w:r>
                      </w:hyperlink>
                    </w:p>
                    <w:p w:rsidR="007159F2" w:rsidRPr="006E74DF" w:rsidRDefault="007159F2" w:rsidP="008208E2">
                      <w:pPr>
                        <w:pStyle w:val="linki"/>
                      </w:pPr>
                      <w:hyperlink r:id="rId54" w:tooltip="Link do podstrony &quot;pojęcia stosowane w statystyce publicznej&quot; – definicja studiów I stopnia" w:history="1">
                        <w:r w:rsidRPr="006E74DF">
                          <w:rPr>
                            <w:rStyle w:val="Hipercze"/>
                            <w:color w:val="001D77"/>
                          </w:rPr>
                          <w:t>Studia pierwszego stopnia</w:t>
                        </w:r>
                      </w:hyperlink>
                      <w:r w:rsidRPr="006E74DF">
                        <w:t xml:space="preserve"> </w:t>
                      </w:r>
                    </w:p>
                    <w:p w:rsidR="007159F2" w:rsidRPr="006E74DF" w:rsidRDefault="007159F2" w:rsidP="008208E2">
                      <w:pPr>
                        <w:pStyle w:val="linki"/>
                      </w:pPr>
                      <w:hyperlink r:id="rId55" w:tooltip="Link do podstrony &quot;pojęcia stosowane w statystyce publicznej&quot; – definicja studiów II stopnia" w:history="1">
                        <w:r w:rsidRPr="006E74DF">
                          <w:rPr>
                            <w:rStyle w:val="Hipercze"/>
                            <w:color w:val="001D77"/>
                          </w:rPr>
                          <w:t>Studia drugiego stopnia</w:t>
                        </w:r>
                      </w:hyperlink>
                      <w:r w:rsidRPr="006E74DF">
                        <w:t xml:space="preserve"> </w:t>
                      </w:r>
                    </w:p>
                    <w:p w:rsidR="007159F2" w:rsidRPr="006E74DF" w:rsidRDefault="007159F2" w:rsidP="008208E2">
                      <w:pPr>
                        <w:pStyle w:val="linki"/>
                      </w:pPr>
                      <w:hyperlink r:id="rId56" w:tooltip="Link do podstrony &quot;pojęcia stosowane w statystyce publicznej&quot; – definicja jednolitych studiów magisterskich" w:history="1">
                        <w:r w:rsidRPr="006E74DF">
                          <w:rPr>
                            <w:rStyle w:val="Hipercze"/>
                            <w:color w:val="001D77"/>
                          </w:rPr>
                          <w:t>Studia magisterskie jednolite</w:t>
                        </w:r>
                      </w:hyperlink>
                      <w:r w:rsidRPr="006E74DF">
                        <w:t xml:space="preserve"> </w:t>
                      </w:r>
                    </w:p>
                    <w:p w:rsidR="007159F2" w:rsidRPr="006E74DF" w:rsidRDefault="007159F2" w:rsidP="008208E2">
                      <w:pPr>
                        <w:pStyle w:val="linki"/>
                      </w:pPr>
                      <w:hyperlink r:id="rId57" w:tooltip="Link do podstrony &quot;pojęcia stosowane w statystyce publicznej&quot; – definicja studiów stacjonarnych" w:history="1">
                        <w:r w:rsidRPr="006E74DF">
                          <w:rPr>
                            <w:rStyle w:val="Hipercze"/>
                            <w:color w:val="001D77"/>
                          </w:rPr>
                          <w:t>Studia stacjonarne</w:t>
                        </w:r>
                      </w:hyperlink>
                      <w:r w:rsidRPr="006E74DF">
                        <w:t xml:space="preserve"> </w:t>
                      </w:r>
                    </w:p>
                    <w:p w:rsidR="007159F2" w:rsidRPr="006E74DF" w:rsidRDefault="007159F2" w:rsidP="008208E2">
                      <w:pPr>
                        <w:pStyle w:val="linki"/>
                      </w:pPr>
                      <w:hyperlink r:id="rId58" w:tooltip="Link do podstrony &quot;pojęcia stosowane w statystyce publicznej&quot; – definicja studiów niestacjonarnych" w:history="1">
                        <w:r w:rsidRPr="006E74DF">
                          <w:rPr>
                            <w:rStyle w:val="Hipercze"/>
                            <w:color w:val="001D77"/>
                          </w:rPr>
                          <w:t>Studia niestacjonarne</w:t>
                        </w:r>
                      </w:hyperlink>
                      <w:r w:rsidRPr="006E74DF">
                        <w:t xml:space="preserve"> </w:t>
                      </w:r>
                    </w:p>
                    <w:p w:rsidR="007159F2" w:rsidRPr="006E74DF" w:rsidRDefault="007159F2" w:rsidP="008208E2">
                      <w:pPr>
                        <w:pStyle w:val="linki"/>
                      </w:pPr>
                      <w:hyperlink r:id="rId59" w:tooltip="Link do podstrony &quot;pojęcia stosowane w statystyce publicznej&quot; – definicja studiów podyplomowych" w:history="1">
                        <w:r w:rsidRPr="006E74DF">
                          <w:rPr>
                            <w:rStyle w:val="Hipercze"/>
                            <w:color w:val="001D77"/>
                          </w:rPr>
                          <w:t>Studia podyplomowe</w:t>
                        </w:r>
                      </w:hyperlink>
                      <w:r w:rsidRPr="006E74DF">
                        <w:t xml:space="preserve"> </w:t>
                      </w:r>
                    </w:p>
                    <w:p w:rsidR="007159F2" w:rsidRPr="006E74DF" w:rsidRDefault="007159F2" w:rsidP="008208E2">
                      <w:pPr>
                        <w:pStyle w:val="linki"/>
                      </w:pPr>
                      <w:hyperlink r:id="rId60" w:tooltip="Link do podstrony &quot;pojęcia stosowane w statystyce publicznej&quot; – definicja świadectwa ukończenia studiów podyplomowych" w:history="1">
                        <w:r w:rsidRPr="006E74DF">
                          <w:rPr>
                            <w:rStyle w:val="Hipercze"/>
                            <w:color w:val="001D77"/>
                          </w:rPr>
                          <w:t>Świadectwo ukończenia studiów podyplomowych</w:t>
                        </w:r>
                      </w:hyperlink>
                    </w:p>
                    <w:p w:rsidR="007159F2" w:rsidRPr="007A3C10" w:rsidRDefault="007159F2" w:rsidP="008208E2">
                      <w:pPr>
                        <w:pStyle w:val="linki"/>
                      </w:pPr>
                      <w:hyperlink r:id="rId61" w:tooltip="Link do podstrony &quot;pojęcia stosowane w statystyce publicznej&quot; – definicja studiów doktoranckich" w:history="1">
                        <w:r w:rsidRPr="007A3C10">
                          <w:rPr>
                            <w:rStyle w:val="Hipercze"/>
                            <w:color w:val="001D77"/>
                          </w:rPr>
                          <w:t>Studia doktoranckie</w:t>
                        </w:r>
                      </w:hyperlink>
                    </w:p>
                    <w:p w:rsidR="007159F2" w:rsidRDefault="007159F2" w:rsidP="008C2B7D">
                      <w:pPr>
                        <w:pStyle w:val="linki"/>
                      </w:pPr>
                      <w:hyperlink r:id="rId62" w:tooltip="Link do podstrony &quot;pojęcia stosowane w statystyce publicznej&quot; – definicja szkoły doktorskiej" w:history="1">
                        <w:r w:rsidRPr="007A3C10">
                          <w:rPr>
                            <w:rStyle w:val="Hipercze"/>
                            <w:color w:val="001D77"/>
                          </w:rPr>
                          <w:t>Szkoła doktorska</w:t>
                        </w:r>
                      </w:hyperlink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D261A2" w:rsidRPr="00001C5B" w:rsidSect="000335A3">
      <w:headerReference w:type="default" r:id="rId63"/>
      <w:footerReference w:type="default" r:id="rId64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59F2" w:rsidRDefault="007159F2" w:rsidP="000662E2">
      <w:pPr>
        <w:spacing w:after="0" w:line="240" w:lineRule="auto"/>
      </w:pPr>
      <w:r>
        <w:separator/>
      </w:r>
    </w:p>
  </w:endnote>
  <w:endnote w:type="continuationSeparator" w:id="0">
    <w:p w:rsidR="007159F2" w:rsidRDefault="007159F2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1" w:fontKey="{541DE783-9725-456E-819C-9C046163EF40}"/>
    <w:embedBold r:id="rId2" w:fontKey="{9769BAEA-0583-4FD8-A9D1-BB6A32CF7846}"/>
    <w:embedItalic r:id="rId3" w:fontKey="{72FE3FAE-0679-4F75-BFEC-58614FC05D9E}"/>
  </w:font>
  <w:font w:name="Fira Sans">
    <w:altName w:val="Fira Sans"/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4" w:fontKey="{E0EF76A6-3DD7-41A2-9B17-FC8850E4245B}"/>
    <w:embedBold r:id="rId5" w:fontKey="{A6EA4037-264B-4B44-8321-DC9F008E0317}"/>
    <w:embedItalic r:id="rId6" w:fontKey="{CE7A7C93-A952-4196-AF15-066EC27A094F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7" w:fontKey="{465BE3D9-D546-49A4-BC4B-EB8AD32635CE}"/>
    <w:embedBold r:id="rId8" w:fontKey="{BB1E4CBB-6768-4563-9DA3-2DDA54FF5EE5}"/>
    <w:embedItalic r:id="rId9" w:fontKey="{AECA198B-3A08-4AB4-BEDA-03D3D38D9077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0" w:fontKey="{64612DE1-9453-471B-96F9-7A1B90D773E4}"/>
  </w:font>
  <w:font w:name="Fira Sans Extra Condensed SemiB">
    <w:altName w:val="Arial"/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11" w:fontKey="{792D7625-98E9-48F9-AF6C-DB9B60E57FBD}"/>
  </w:font>
  <w:font w:name="Times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  <w:embedRegular r:id="rId12" w:fontKey="{F53D8570-6BE5-4DAF-8032-EF1322F47994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13" w:fontKey="{C9047931-2647-42E4-B7FC-760BC43996BB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4" w:fontKey="{BC9FC0CC-FC44-4D5B-933A-B00828F7F0A3}"/>
    <w:embedBold r:id="rId15" w:fontKey="{15CDCB3F-D300-4AEE-A8EB-6DA4C736E708}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  <w:embedRegular r:id="rId16" w:fontKey="{614EC28D-1555-4FBC-9D35-D78D8555EF23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3023054"/>
      <w:docPartObj>
        <w:docPartGallery w:val="Page Numbers (Bottom of Page)"/>
        <w:docPartUnique/>
      </w:docPartObj>
    </w:sdtPr>
    <w:sdtEndPr/>
    <w:sdtContent>
      <w:p w:rsidR="007159F2" w:rsidRDefault="007159F2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702D">
          <w:rPr>
            <w:noProof/>
          </w:rPr>
          <w:t>12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48400928"/>
      <w:docPartObj>
        <w:docPartGallery w:val="Page Numbers (Bottom of Page)"/>
        <w:docPartUnique/>
      </w:docPartObj>
    </w:sdtPr>
    <w:sdtEndPr/>
    <w:sdtContent>
      <w:p w:rsidR="007159F2" w:rsidRDefault="007159F2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702D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5636839"/>
      <w:docPartObj>
        <w:docPartGallery w:val="Page Numbers (Bottom of Page)"/>
        <w:docPartUnique/>
      </w:docPartObj>
    </w:sdtPr>
    <w:sdtEndPr/>
    <w:sdtContent>
      <w:p w:rsidR="007159F2" w:rsidRDefault="007159F2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702D">
          <w:rPr>
            <w:noProof/>
          </w:rPr>
          <w:t>15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59F2" w:rsidRDefault="007159F2" w:rsidP="000662E2">
      <w:pPr>
        <w:spacing w:after="0" w:line="240" w:lineRule="auto"/>
      </w:pPr>
      <w:r>
        <w:separator/>
      </w:r>
    </w:p>
  </w:footnote>
  <w:footnote w:type="continuationSeparator" w:id="0">
    <w:p w:rsidR="007159F2" w:rsidRDefault="007159F2" w:rsidP="000662E2">
      <w:pPr>
        <w:spacing w:after="0" w:line="240" w:lineRule="auto"/>
      </w:pPr>
      <w:r>
        <w:continuationSeparator/>
      </w:r>
    </w:p>
  </w:footnote>
  <w:footnote w:id="1">
    <w:p w:rsidR="007159F2" w:rsidRDefault="007159F2" w:rsidP="00F4560E">
      <w:pPr>
        <w:pStyle w:val="przypis"/>
      </w:pPr>
      <w:r>
        <w:rPr>
          <w:rStyle w:val="Odwoanieprzypisudolnego"/>
        </w:rPr>
        <w:footnoteRef/>
      </w:r>
      <w:r>
        <w:t xml:space="preserve"> Zgodnie z Międzynarodową Klasyfikacją Kierunków Kształcenia (ISCED-F 2013).</w:t>
      </w:r>
    </w:p>
  </w:footnote>
  <w:footnote w:id="2">
    <w:p w:rsidR="007159F2" w:rsidRDefault="007159F2" w:rsidP="00A85137">
      <w:pPr>
        <w:pStyle w:val="przypis"/>
        <w:spacing w:before="60"/>
      </w:pPr>
      <w:r>
        <w:rPr>
          <w:rStyle w:val="Odwoanieprzypisudolnego"/>
        </w:rPr>
        <w:footnoteRef/>
      </w:r>
      <w:r>
        <w:t xml:space="preserve"> </w:t>
      </w:r>
      <w:r w:rsidRPr="00022276">
        <w:t>Według klasyfikacji dziedzin nauki i dyscyplin naukowych oraz dyscyplin artystycznych, określonych w rozporządzeniu Ministra Nauki i Szkolnictwa W</w:t>
      </w:r>
      <w:r>
        <w:t>yższego z dnia 11 października 2022 </w:t>
      </w:r>
      <w:r w:rsidRPr="00022276">
        <w:t xml:space="preserve">r. (Dz. U. poz. </w:t>
      </w:r>
      <w:r>
        <w:t>2202</w:t>
      </w:r>
      <w:r w:rsidRPr="00022276">
        <w:t>)</w:t>
      </w:r>
      <w: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59F2" w:rsidRDefault="007159F2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0ADAE8A4" wp14:editId="0B1BA157">
              <wp:simplePos x="0" y="0"/>
              <wp:positionH relativeFrom="page">
                <wp:align>right</wp:align>
              </wp:positionH>
              <wp:positionV relativeFrom="paragraph">
                <wp:posOffset>-178435</wp:posOffset>
              </wp:positionV>
              <wp:extent cx="1874520" cy="22680295"/>
              <wp:effectExtent l="0" t="0" r="0" b="8255"/>
              <wp:wrapNone/>
              <wp:docPr id="24" name="Prostokąt 24" descr="&quot;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4520" cy="2268029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9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rect w14:anchorId="05674A1A" id="Prostokąt 24" o:spid="_x0000_s1026" alt="&quot;&quot;" style="position:absolute;margin-left:96.4pt;margin-top:-14.05pt;width:147.6pt;height:1785.85pt;z-index:-25165414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" fillcolor="#f2f2f2 [3052]" stroked="f" strokeweight="1pt">
              <w10:wrap anchorx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59F2" w:rsidRDefault="007159F2" w:rsidP="00152012">
    <w:pPr>
      <w:pStyle w:val="Nagwek"/>
      <w:tabs>
        <w:tab w:val="clear" w:pos="4536"/>
        <w:tab w:val="clear" w:pos="9072"/>
        <w:tab w:val="center" w:pos="4033"/>
      </w:tabs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48725AD1" wp14:editId="6612EBA0">
              <wp:simplePos x="0" y="0"/>
              <wp:positionH relativeFrom="column">
                <wp:posOffset>5017770</wp:posOffset>
              </wp:positionH>
              <wp:positionV relativeFrom="paragraph">
                <wp:posOffset>372745</wp:posOffset>
              </wp:positionV>
              <wp:extent cx="2060575" cy="357505"/>
              <wp:effectExtent l="0" t="0" r="0" b="4445"/>
              <wp:wrapNone/>
              <wp:docPr id="1" name="Schemat blokowy: opóźnienie 6" descr="Napis &quot;Informacja sygnalna&quot; – nazwa serii wydawniczej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7159F2" w:rsidRPr="003C6C8D" w:rsidRDefault="007159F2" w:rsidP="00967DF2">
                          <w:pPr>
                            <w:spacing w:before="0" w:after="0" w:line="240" w:lineRule="auto"/>
                            <w:ind w:left="227"/>
                            <w:jc w:val="center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8725AD1" id="Schemat blokowy: opóźnienie 6" o:spid="_x0000_s1048" alt="Napis &quot;Informacja sygnalna&quot; – nazwa serii wydawniczej" style="position:absolute;margin-left:395.1pt;margin-top:29.35pt;width:162.25pt;height:28.15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:rsidR="007159F2" w:rsidRPr="003C6C8D" w:rsidRDefault="007159F2" w:rsidP="00967DF2">
                    <w:pPr>
                      <w:spacing w:before="0" w:after="0" w:line="240" w:lineRule="auto"/>
                      <w:ind w:left="227"/>
                      <w:jc w:val="center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222D3DA2" wp14:editId="3CA2341D">
              <wp:simplePos x="0" y="0"/>
              <wp:positionH relativeFrom="column">
                <wp:posOffset>5238115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 descr="&quot;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CFA8B69" id="Prostokąt 10" o:spid="_x0000_s1026" alt="&quot;&quot;" style="position:absolute;margin-left:412.45pt;margin-top:40.3pt;width:147.4pt;height:1803.5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" fillcolor="#f2f2f2" stroked="f" strokeweight="1pt">
              <w10:wrap type="tight"/>
            </v:rect>
          </w:pict>
        </mc:Fallback>
      </mc:AlternateContent>
    </w:r>
    <w:r w:rsidRPr="00F82514">
      <w:rPr>
        <w:noProof/>
        <w:lang w:eastAsia="pl-PL"/>
      </w:rPr>
      <w:drawing>
        <wp:inline distT="0" distB="0" distL="0" distR="0" wp14:anchorId="503E97C2" wp14:editId="0C50C6F2">
          <wp:extent cx="1735200" cy="576000"/>
          <wp:effectExtent l="0" t="0" r="0" b="0"/>
          <wp:docPr id="20" name="Obraz 20" descr="Logo Urzędu Statystycznego w Poznani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Y:\dane_an\komunikaty\2019\Logo US w Poznaniu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5200" cy="57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pl-PL"/>
      </w:rPr>
      <w:tab/>
    </w:r>
  </w:p>
  <w:p w:rsidR="007159F2" w:rsidRDefault="007159F2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10608F51" wp14:editId="6366C388">
              <wp:simplePos x="0" y="0"/>
              <wp:positionH relativeFrom="column">
                <wp:posOffset>5238661</wp:posOffset>
              </wp:positionH>
              <wp:positionV relativeFrom="paragraph">
                <wp:posOffset>266065</wp:posOffset>
              </wp:positionV>
              <wp:extent cx="1432293" cy="336589"/>
              <wp:effectExtent l="0" t="0" r="0" b="6350"/>
              <wp:wrapNone/>
              <wp:docPr id="8" name="Pole tekstowe 2" descr="Data publikacji informacji sygnalnej: 12.11.2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159F2" w:rsidRPr="00C97596" w:rsidRDefault="007159F2" w:rsidP="00F37172">
                          <w:pPr>
                            <w:jc w:val="both"/>
                            <w:rPr>
                              <w:rFonts w:ascii="Fira Sans SemiBold" w:hAnsi="Fira Sans SemiBold"/>
                              <w:color w:val="001D77"/>
                            </w:rPr>
                          </w:pPr>
                          <w:r>
                            <w:rPr>
                              <w:rFonts w:ascii="Fira Sans SemiBold" w:hAnsi="Fira Sans SemiBold"/>
                              <w:color w:val="001D77"/>
                            </w:rPr>
                            <w:t>12.11.2025</w:t>
                          </w:r>
                          <w:r w:rsidRPr="00C97596">
                            <w:rPr>
                              <w:rFonts w:ascii="Fira Sans SemiBold" w:hAnsi="Fira Sans SemiBold"/>
                              <w:color w:val="001D77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0608F51" id="_x0000_t202" coordsize="21600,21600" o:spt="202" path="m,l,21600r21600,l21600,xe">
              <v:stroke joinstyle="miter"/>
              <v:path gradientshapeok="t" o:connecttype="rect"/>
            </v:shapetype>
            <v:shape id="_x0000_s1049" type="#_x0000_t202" alt="Data publikacji informacji sygnalnej: 12.11.2025" style="position:absolute;margin-left:412.5pt;margin-top:20.95pt;width:112.8pt;height:26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" filled="f" stroked="f">
              <v:textbox>
                <w:txbxContent>
                  <w:p w:rsidR="007159F2" w:rsidRPr="00C97596" w:rsidRDefault="007159F2" w:rsidP="00F37172">
                    <w:pPr>
                      <w:jc w:val="both"/>
                      <w:rPr>
                        <w:rFonts w:ascii="Fira Sans SemiBold" w:hAnsi="Fira Sans SemiBold"/>
                        <w:color w:val="001D77"/>
                      </w:rPr>
                    </w:pPr>
                    <w:r>
                      <w:rPr>
                        <w:rFonts w:ascii="Fira Sans SemiBold" w:hAnsi="Fira Sans SemiBold"/>
                        <w:color w:val="001D77"/>
                      </w:rPr>
                      <w:t>12.11.2025</w:t>
                    </w:r>
                    <w:r w:rsidRPr="00C97596">
                      <w:rPr>
                        <w:rFonts w:ascii="Fira Sans SemiBold" w:hAnsi="Fira Sans SemiBold"/>
                        <w:color w:val="001D77"/>
                      </w:rPr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59F2" w:rsidRDefault="007159F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3.05pt;height:125.2pt;visibility:visible" o:bullet="t">
        <v:imagedata r:id="rId1" o:title=""/>
      </v:shape>
    </w:pict>
  </w:numPicBullet>
  <w:numPicBullet w:numPicBulletId="1">
    <w:pict>
      <v:shape id="_x0000_i1027" type="#_x0000_t75" style="width:123.6pt;height:125.2pt;visibility:visible" o:bullet="t">
        <v:imagedata r:id="rId2" o:title=""/>
      </v:shape>
    </w:pict>
  </w:numPicBullet>
  <w:abstractNum w:abstractNumId="0" w15:restartNumberingAfterBreak="0">
    <w:nsid w:val="FFFFFF7C"/>
    <w:multiLevelType w:val="singleLevel"/>
    <w:tmpl w:val="8676C092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D72D948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4ABFA4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4849486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9E468B4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DE644C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51AB2A2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CB6B36A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EDCD43C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7C8AE7C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61D4598F"/>
    <w:multiLevelType w:val="hybridMultilevel"/>
    <w:tmpl w:val="040801C0"/>
    <w:lvl w:ilvl="0" w:tplc="A45E57C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A40D8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4D223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8B0EE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5CECE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7BE49E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394E7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51EC34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BF0EDB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7B6A5DCD"/>
    <w:multiLevelType w:val="hybridMultilevel"/>
    <w:tmpl w:val="B59474A6"/>
    <w:lvl w:ilvl="0" w:tplc="A9DA88C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07E177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D622B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A602D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F74D8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9CDC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24D0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FE8A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1B075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1"/>
  </w:num>
  <w:num w:numId="2">
    <w:abstractNumId w:val="10"/>
  </w:num>
  <w:num w:numId="3">
    <w:abstractNumId w:val="12"/>
  </w:num>
  <w:num w:numId="4">
    <w:abstractNumId w:val="13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hideSpellingErrors/>
  <w:hideGrammaticalErrors/>
  <w:defaultTabStop w:val="851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87"/>
    <w:rsid w:val="0000004B"/>
    <w:rsid w:val="00000A88"/>
    <w:rsid w:val="0000161E"/>
    <w:rsid w:val="00001AE6"/>
    <w:rsid w:val="00001C5B"/>
    <w:rsid w:val="00001DB1"/>
    <w:rsid w:val="00003437"/>
    <w:rsid w:val="000044F2"/>
    <w:rsid w:val="000046EE"/>
    <w:rsid w:val="000047EE"/>
    <w:rsid w:val="0000574A"/>
    <w:rsid w:val="00005E86"/>
    <w:rsid w:val="00005FDE"/>
    <w:rsid w:val="00006FA3"/>
    <w:rsid w:val="00007022"/>
    <w:rsid w:val="0000709F"/>
    <w:rsid w:val="0000786C"/>
    <w:rsid w:val="000108B8"/>
    <w:rsid w:val="00010B30"/>
    <w:rsid w:val="000116BD"/>
    <w:rsid w:val="00011B6F"/>
    <w:rsid w:val="00011FC4"/>
    <w:rsid w:val="00013A81"/>
    <w:rsid w:val="000143CF"/>
    <w:rsid w:val="000149D5"/>
    <w:rsid w:val="000152F5"/>
    <w:rsid w:val="00015632"/>
    <w:rsid w:val="00015762"/>
    <w:rsid w:val="000157AE"/>
    <w:rsid w:val="00016C58"/>
    <w:rsid w:val="00016DBE"/>
    <w:rsid w:val="00016EF3"/>
    <w:rsid w:val="00017619"/>
    <w:rsid w:val="00017890"/>
    <w:rsid w:val="00017B4E"/>
    <w:rsid w:val="00022276"/>
    <w:rsid w:val="000222DA"/>
    <w:rsid w:val="000223EF"/>
    <w:rsid w:val="00022905"/>
    <w:rsid w:val="00022AA1"/>
    <w:rsid w:val="00025836"/>
    <w:rsid w:val="00026DB8"/>
    <w:rsid w:val="00026DE8"/>
    <w:rsid w:val="00027123"/>
    <w:rsid w:val="00030DBD"/>
    <w:rsid w:val="000310E7"/>
    <w:rsid w:val="0003139C"/>
    <w:rsid w:val="0003171C"/>
    <w:rsid w:val="00032355"/>
    <w:rsid w:val="00032733"/>
    <w:rsid w:val="00032C5B"/>
    <w:rsid w:val="00033104"/>
    <w:rsid w:val="000335A3"/>
    <w:rsid w:val="00033DC2"/>
    <w:rsid w:val="00035733"/>
    <w:rsid w:val="00035B98"/>
    <w:rsid w:val="00036F0C"/>
    <w:rsid w:val="00037350"/>
    <w:rsid w:val="000373AE"/>
    <w:rsid w:val="00037750"/>
    <w:rsid w:val="0004193B"/>
    <w:rsid w:val="0004195E"/>
    <w:rsid w:val="00042CA1"/>
    <w:rsid w:val="0004371A"/>
    <w:rsid w:val="00043DEF"/>
    <w:rsid w:val="00044764"/>
    <w:rsid w:val="0004582E"/>
    <w:rsid w:val="000460E7"/>
    <w:rsid w:val="000470AA"/>
    <w:rsid w:val="000470FD"/>
    <w:rsid w:val="00050D72"/>
    <w:rsid w:val="00051730"/>
    <w:rsid w:val="0005292E"/>
    <w:rsid w:val="00052B43"/>
    <w:rsid w:val="00052CCF"/>
    <w:rsid w:val="00053548"/>
    <w:rsid w:val="00053909"/>
    <w:rsid w:val="00054791"/>
    <w:rsid w:val="0005558E"/>
    <w:rsid w:val="00056E61"/>
    <w:rsid w:val="00057CA1"/>
    <w:rsid w:val="000607F5"/>
    <w:rsid w:val="00060C61"/>
    <w:rsid w:val="00060E48"/>
    <w:rsid w:val="00060EA7"/>
    <w:rsid w:val="00061508"/>
    <w:rsid w:val="00061A44"/>
    <w:rsid w:val="00061C28"/>
    <w:rsid w:val="00063581"/>
    <w:rsid w:val="00065069"/>
    <w:rsid w:val="000657D8"/>
    <w:rsid w:val="000657FC"/>
    <w:rsid w:val="0006608A"/>
    <w:rsid w:val="00066126"/>
    <w:rsid w:val="000662E2"/>
    <w:rsid w:val="0006672C"/>
    <w:rsid w:val="00066883"/>
    <w:rsid w:val="000670F2"/>
    <w:rsid w:val="0007089C"/>
    <w:rsid w:val="000735DA"/>
    <w:rsid w:val="00074548"/>
    <w:rsid w:val="00074DD8"/>
    <w:rsid w:val="00076251"/>
    <w:rsid w:val="0007635A"/>
    <w:rsid w:val="00077740"/>
    <w:rsid w:val="000806F7"/>
    <w:rsid w:val="00084877"/>
    <w:rsid w:val="00084E5C"/>
    <w:rsid w:val="000852FA"/>
    <w:rsid w:val="00085B7A"/>
    <w:rsid w:val="00085BBB"/>
    <w:rsid w:val="00085DF4"/>
    <w:rsid w:val="00090747"/>
    <w:rsid w:val="00091A4A"/>
    <w:rsid w:val="00091BA7"/>
    <w:rsid w:val="00091D26"/>
    <w:rsid w:val="00092601"/>
    <w:rsid w:val="000926A7"/>
    <w:rsid w:val="00092A56"/>
    <w:rsid w:val="00093628"/>
    <w:rsid w:val="000940D4"/>
    <w:rsid w:val="00094EDE"/>
    <w:rsid w:val="000951A8"/>
    <w:rsid w:val="00095B3B"/>
    <w:rsid w:val="000A0D50"/>
    <w:rsid w:val="000A2F45"/>
    <w:rsid w:val="000A45B8"/>
    <w:rsid w:val="000A46C8"/>
    <w:rsid w:val="000A49AB"/>
    <w:rsid w:val="000A6930"/>
    <w:rsid w:val="000A693F"/>
    <w:rsid w:val="000A76FA"/>
    <w:rsid w:val="000A7CD6"/>
    <w:rsid w:val="000B0727"/>
    <w:rsid w:val="000B0B40"/>
    <w:rsid w:val="000B1D26"/>
    <w:rsid w:val="000B469A"/>
    <w:rsid w:val="000B4A4A"/>
    <w:rsid w:val="000B668B"/>
    <w:rsid w:val="000B790C"/>
    <w:rsid w:val="000C135D"/>
    <w:rsid w:val="000C39BE"/>
    <w:rsid w:val="000C39FB"/>
    <w:rsid w:val="000C4893"/>
    <w:rsid w:val="000C6F0E"/>
    <w:rsid w:val="000C7E46"/>
    <w:rsid w:val="000D13E5"/>
    <w:rsid w:val="000D1662"/>
    <w:rsid w:val="000D1D43"/>
    <w:rsid w:val="000D225C"/>
    <w:rsid w:val="000D2A5C"/>
    <w:rsid w:val="000D2C44"/>
    <w:rsid w:val="000D3166"/>
    <w:rsid w:val="000D32DE"/>
    <w:rsid w:val="000D3300"/>
    <w:rsid w:val="000D44B4"/>
    <w:rsid w:val="000D4BEF"/>
    <w:rsid w:val="000D5A77"/>
    <w:rsid w:val="000D6160"/>
    <w:rsid w:val="000D7095"/>
    <w:rsid w:val="000D7646"/>
    <w:rsid w:val="000D78AE"/>
    <w:rsid w:val="000D7AB9"/>
    <w:rsid w:val="000E0918"/>
    <w:rsid w:val="000E0D9B"/>
    <w:rsid w:val="000E0F68"/>
    <w:rsid w:val="000E1949"/>
    <w:rsid w:val="000E2293"/>
    <w:rsid w:val="000E24AF"/>
    <w:rsid w:val="000E2C03"/>
    <w:rsid w:val="000E2E1C"/>
    <w:rsid w:val="000E4305"/>
    <w:rsid w:val="000E46AB"/>
    <w:rsid w:val="000E5672"/>
    <w:rsid w:val="000E57E0"/>
    <w:rsid w:val="000E599F"/>
    <w:rsid w:val="000E767A"/>
    <w:rsid w:val="000E795B"/>
    <w:rsid w:val="000F14BF"/>
    <w:rsid w:val="000F1ADF"/>
    <w:rsid w:val="000F1C3A"/>
    <w:rsid w:val="000F1CD9"/>
    <w:rsid w:val="000F2414"/>
    <w:rsid w:val="000F250A"/>
    <w:rsid w:val="000F2EC2"/>
    <w:rsid w:val="000F4257"/>
    <w:rsid w:val="000F50A3"/>
    <w:rsid w:val="000F657E"/>
    <w:rsid w:val="000F65E1"/>
    <w:rsid w:val="000F6742"/>
    <w:rsid w:val="000F72B3"/>
    <w:rsid w:val="00100C0A"/>
    <w:rsid w:val="00100C69"/>
    <w:rsid w:val="00100FFB"/>
    <w:rsid w:val="001011C3"/>
    <w:rsid w:val="001023F5"/>
    <w:rsid w:val="001026C2"/>
    <w:rsid w:val="00103282"/>
    <w:rsid w:val="00103A35"/>
    <w:rsid w:val="001057C9"/>
    <w:rsid w:val="00105B07"/>
    <w:rsid w:val="00105FC6"/>
    <w:rsid w:val="001103B0"/>
    <w:rsid w:val="00110D87"/>
    <w:rsid w:val="00110E22"/>
    <w:rsid w:val="00111679"/>
    <w:rsid w:val="001122B7"/>
    <w:rsid w:val="00114DB9"/>
    <w:rsid w:val="00116087"/>
    <w:rsid w:val="00117169"/>
    <w:rsid w:val="00120706"/>
    <w:rsid w:val="0012162B"/>
    <w:rsid w:val="0012225A"/>
    <w:rsid w:val="001231E4"/>
    <w:rsid w:val="00123414"/>
    <w:rsid w:val="00123CD1"/>
    <w:rsid w:val="00124C27"/>
    <w:rsid w:val="00124D5E"/>
    <w:rsid w:val="00127375"/>
    <w:rsid w:val="001273E1"/>
    <w:rsid w:val="001277C5"/>
    <w:rsid w:val="00130181"/>
    <w:rsid w:val="00130296"/>
    <w:rsid w:val="00130DA9"/>
    <w:rsid w:val="00130E59"/>
    <w:rsid w:val="00130E78"/>
    <w:rsid w:val="00133F41"/>
    <w:rsid w:val="00135C84"/>
    <w:rsid w:val="00135D89"/>
    <w:rsid w:val="00140349"/>
    <w:rsid w:val="001405F9"/>
    <w:rsid w:val="00141213"/>
    <w:rsid w:val="001423B6"/>
    <w:rsid w:val="001431A5"/>
    <w:rsid w:val="00143900"/>
    <w:rsid w:val="00143AF5"/>
    <w:rsid w:val="001448A7"/>
    <w:rsid w:val="00146621"/>
    <w:rsid w:val="00146923"/>
    <w:rsid w:val="00146991"/>
    <w:rsid w:val="00146D1E"/>
    <w:rsid w:val="001470E6"/>
    <w:rsid w:val="00147656"/>
    <w:rsid w:val="001478C2"/>
    <w:rsid w:val="0015070D"/>
    <w:rsid w:val="00151DDC"/>
    <w:rsid w:val="00152012"/>
    <w:rsid w:val="00152C84"/>
    <w:rsid w:val="00153174"/>
    <w:rsid w:val="00153E34"/>
    <w:rsid w:val="00154FA5"/>
    <w:rsid w:val="00156794"/>
    <w:rsid w:val="00156E46"/>
    <w:rsid w:val="0016040F"/>
    <w:rsid w:val="00160478"/>
    <w:rsid w:val="0016052E"/>
    <w:rsid w:val="00160C23"/>
    <w:rsid w:val="00161341"/>
    <w:rsid w:val="00161715"/>
    <w:rsid w:val="00162325"/>
    <w:rsid w:val="00162E1D"/>
    <w:rsid w:val="00163F6E"/>
    <w:rsid w:val="0016458F"/>
    <w:rsid w:val="00165D47"/>
    <w:rsid w:val="001701D3"/>
    <w:rsid w:val="00170CDE"/>
    <w:rsid w:val="001714D0"/>
    <w:rsid w:val="00171917"/>
    <w:rsid w:val="00172965"/>
    <w:rsid w:val="00172BAC"/>
    <w:rsid w:val="00174D18"/>
    <w:rsid w:val="00174F97"/>
    <w:rsid w:val="00175139"/>
    <w:rsid w:val="0017599E"/>
    <w:rsid w:val="00176CCC"/>
    <w:rsid w:val="00177A7F"/>
    <w:rsid w:val="00181099"/>
    <w:rsid w:val="00181876"/>
    <w:rsid w:val="00181AE1"/>
    <w:rsid w:val="0018307F"/>
    <w:rsid w:val="001834DF"/>
    <w:rsid w:val="00183A3C"/>
    <w:rsid w:val="00184549"/>
    <w:rsid w:val="0018529E"/>
    <w:rsid w:val="00185570"/>
    <w:rsid w:val="00187225"/>
    <w:rsid w:val="0018731F"/>
    <w:rsid w:val="00191322"/>
    <w:rsid w:val="00191624"/>
    <w:rsid w:val="00192C08"/>
    <w:rsid w:val="00193230"/>
    <w:rsid w:val="00193584"/>
    <w:rsid w:val="001951DA"/>
    <w:rsid w:val="00195E68"/>
    <w:rsid w:val="00196390"/>
    <w:rsid w:val="00197C5A"/>
    <w:rsid w:val="001A0068"/>
    <w:rsid w:val="001A1F47"/>
    <w:rsid w:val="001A2604"/>
    <w:rsid w:val="001A42E3"/>
    <w:rsid w:val="001A5240"/>
    <w:rsid w:val="001A63ED"/>
    <w:rsid w:val="001A77EA"/>
    <w:rsid w:val="001B05AF"/>
    <w:rsid w:val="001B06DA"/>
    <w:rsid w:val="001B070B"/>
    <w:rsid w:val="001B07DD"/>
    <w:rsid w:val="001B0CCE"/>
    <w:rsid w:val="001B1849"/>
    <w:rsid w:val="001B2213"/>
    <w:rsid w:val="001B2774"/>
    <w:rsid w:val="001B37BD"/>
    <w:rsid w:val="001B37D2"/>
    <w:rsid w:val="001B51E8"/>
    <w:rsid w:val="001B5863"/>
    <w:rsid w:val="001B5BD6"/>
    <w:rsid w:val="001B725D"/>
    <w:rsid w:val="001B7880"/>
    <w:rsid w:val="001B7994"/>
    <w:rsid w:val="001B7EA4"/>
    <w:rsid w:val="001C07E7"/>
    <w:rsid w:val="001C091E"/>
    <w:rsid w:val="001C09D6"/>
    <w:rsid w:val="001C2494"/>
    <w:rsid w:val="001C2CFE"/>
    <w:rsid w:val="001C325F"/>
    <w:rsid w:val="001C3269"/>
    <w:rsid w:val="001C33FD"/>
    <w:rsid w:val="001C42D3"/>
    <w:rsid w:val="001C5CAD"/>
    <w:rsid w:val="001C702D"/>
    <w:rsid w:val="001C7311"/>
    <w:rsid w:val="001C7BE2"/>
    <w:rsid w:val="001C7D4E"/>
    <w:rsid w:val="001D0300"/>
    <w:rsid w:val="001D0B5A"/>
    <w:rsid w:val="001D0E2B"/>
    <w:rsid w:val="001D1011"/>
    <w:rsid w:val="001D1DB4"/>
    <w:rsid w:val="001D257B"/>
    <w:rsid w:val="001D378D"/>
    <w:rsid w:val="001D47B3"/>
    <w:rsid w:val="001D4B31"/>
    <w:rsid w:val="001D5980"/>
    <w:rsid w:val="001D66CF"/>
    <w:rsid w:val="001D78B9"/>
    <w:rsid w:val="001E033C"/>
    <w:rsid w:val="001E07CF"/>
    <w:rsid w:val="001E0A0D"/>
    <w:rsid w:val="001E1BBA"/>
    <w:rsid w:val="001E1CA1"/>
    <w:rsid w:val="001E2EDD"/>
    <w:rsid w:val="001E42C0"/>
    <w:rsid w:val="001E4AEA"/>
    <w:rsid w:val="001E5C2A"/>
    <w:rsid w:val="001E7507"/>
    <w:rsid w:val="001E7EE7"/>
    <w:rsid w:val="001F0457"/>
    <w:rsid w:val="001F1E29"/>
    <w:rsid w:val="001F20E9"/>
    <w:rsid w:val="001F2E69"/>
    <w:rsid w:val="001F4EA6"/>
    <w:rsid w:val="001F5275"/>
    <w:rsid w:val="002005FC"/>
    <w:rsid w:val="00201421"/>
    <w:rsid w:val="0020146F"/>
    <w:rsid w:val="002027F5"/>
    <w:rsid w:val="00202B91"/>
    <w:rsid w:val="002036E8"/>
    <w:rsid w:val="00203AE5"/>
    <w:rsid w:val="00203D94"/>
    <w:rsid w:val="0020543C"/>
    <w:rsid w:val="00205BDB"/>
    <w:rsid w:val="00205FC2"/>
    <w:rsid w:val="00206506"/>
    <w:rsid w:val="00206624"/>
    <w:rsid w:val="0021163B"/>
    <w:rsid w:val="00211D35"/>
    <w:rsid w:val="00212D61"/>
    <w:rsid w:val="0021307D"/>
    <w:rsid w:val="002137F4"/>
    <w:rsid w:val="002147B1"/>
    <w:rsid w:val="00215DDE"/>
    <w:rsid w:val="00216460"/>
    <w:rsid w:val="00220B89"/>
    <w:rsid w:val="00221473"/>
    <w:rsid w:val="0022242C"/>
    <w:rsid w:val="00223D3E"/>
    <w:rsid w:val="00223E37"/>
    <w:rsid w:val="00223FE6"/>
    <w:rsid w:val="002243C7"/>
    <w:rsid w:val="00225404"/>
    <w:rsid w:val="002256C1"/>
    <w:rsid w:val="00225E10"/>
    <w:rsid w:val="00226A66"/>
    <w:rsid w:val="00227195"/>
    <w:rsid w:val="00227352"/>
    <w:rsid w:val="00227F43"/>
    <w:rsid w:val="00231001"/>
    <w:rsid w:val="0023214E"/>
    <w:rsid w:val="002321A8"/>
    <w:rsid w:val="00234812"/>
    <w:rsid w:val="00236E2B"/>
    <w:rsid w:val="00237327"/>
    <w:rsid w:val="00237C55"/>
    <w:rsid w:val="00237DA6"/>
    <w:rsid w:val="00240FD2"/>
    <w:rsid w:val="002413EB"/>
    <w:rsid w:val="00243282"/>
    <w:rsid w:val="00243BA3"/>
    <w:rsid w:val="00244D2B"/>
    <w:rsid w:val="00246396"/>
    <w:rsid w:val="002474EA"/>
    <w:rsid w:val="00251161"/>
    <w:rsid w:val="00251700"/>
    <w:rsid w:val="00252E02"/>
    <w:rsid w:val="002530EF"/>
    <w:rsid w:val="00253EAA"/>
    <w:rsid w:val="00253F3C"/>
    <w:rsid w:val="00256DF4"/>
    <w:rsid w:val="002574F9"/>
    <w:rsid w:val="00257821"/>
    <w:rsid w:val="00257C3E"/>
    <w:rsid w:val="0026138A"/>
    <w:rsid w:val="002613A6"/>
    <w:rsid w:val="00262569"/>
    <w:rsid w:val="002625A2"/>
    <w:rsid w:val="00262B61"/>
    <w:rsid w:val="002657E1"/>
    <w:rsid w:val="00265AA1"/>
    <w:rsid w:val="00265B62"/>
    <w:rsid w:val="002709EB"/>
    <w:rsid w:val="002714B7"/>
    <w:rsid w:val="002716E0"/>
    <w:rsid w:val="0027275E"/>
    <w:rsid w:val="00272AE6"/>
    <w:rsid w:val="00272C69"/>
    <w:rsid w:val="0027314F"/>
    <w:rsid w:val="002731B3"/>
    <w:rsid w:val="00273AEB"/>
    <w:rsid w:val="0027475C"/>
    <w:rsid w:val="00274B9D"/>
    <w:rsid w:val="00276811"/>
    <w:rsid w:val="002768C5"/>
    <w:rsid w:val="002774CB"/>
    <w:rsid w:val="00282699"/>
    <w:rsid w:val="002832CF"/>
    <w:rsid w:val="0028350F"/>
    <w:rsid w:val="00283715"/>
    <w:rsid w:val="002837FA"/>
    <w:rsid w:val="0028583D"/>
    <w:rsid w:val="002865BF"/>
    <w:rsid w:val="00286845"/>
    <w:rsid w:val="0028775E"/>
    <w:rsid w:val="00290860"/>
    <w:rsid w:val="0029184D"/>
    <w:rsid w:val="002926DF"/>
    <w:rsid w:val="00292957"/>
    <w:rsid w:val="00293792"/>
    <w:rsid w:val="00293E10"/>
    <w:rsid w:val="00294AFD"/>
    <w:rsid w:val="002950EF"/>
    <w:rsid w:val="00295CED"/>
    <w:rsid w:val="00295D14"/>
    <w:rsid w:val="00296697"/>
    <w:rsid w:val="00296C47"/>
    <w:rsid w:val="00296F3B"/>
    <w:rsid w:val="002A0448"/>
    <w:rsid w:val="002A1F22"/>
    <w:rsid w:val="002A2BCC"/>
    <w:rsid w:val="002A2D22"/>
    <w:rsid w:val="002A71E9"/>
    <w:rsid w:val="002A741B"/>
    <w:rsid w:val="002B0472"/>
    <w:rsid w:val="002B0C3E"/>
    <w:rsid w:val="002B1616"/>
    <w:rsid w:val="002B19BE"/>
    <w:rsid w:val="002B1FB9"/>
    <w:rsid w:val="002B2664"/>
    <w:rsid w:val="002B37FD"/>
    <w:rsid w:val="002B4411"/>
    <w:rsid w:val="002B48B9"/>
    <w:rsid w:val="002B5BEA"/>
    <w:rsid w:val="002B6AAF"/>
    <w:rsid w:val="002B6B12"/>
    <w:rsid w:val="002B6BBC"/>
    <w:rsid w:val="002B72A9"/>
    <w:rsid w:val="002B7A41"/>
    <w:rsid w:val="002B7DDB"/>
    <w:rsid w:val="002C4EF5"/>
    <w:rsid w:val="002C566C"/>
    <w:rsid w:val="002C5DB2"/>
    <w:rsid w:val="002D009C"/>
    <w:rsid w:val="002D2311"/>
    <w:rsid w:val="002D2396"/>
    <w:rsid w:val="002D2B6F"/>
    <w:rsid w:val="002E04D2"/>
    <w:rsid w:val="002E0517"/>
    <w:rsid w:val="002E0D9F"/>
    <w:rsid w:val="002E2457"/>
    <w:rsid w:val="002E388A"/>
    <w:rsid w:val="002E4F8E"/>
    <w:rsid w:val="002E606A"/>
    <w:rsid w:val="002E6140"/>
    <w:rsid w:val="002E6413"/>
    <w:rsid w:val="002E6985"/>
    <w:rsid w:val="002E71B6"/>
    <w:rsid w:val="002F050B"/>
    <w:rsid w:val="002F0C3C"/>
    <w:rsid w:val="002F1230"/>
    <w:rsid w:val="002F2396"/>
    <w:rsid w:val="002F2A39"/>
    <w:rsid w:val="002F41E4"/>
    <w:rsid w:val="002F47DA"/>
    <w:rsid w:val="002F4AE4"/>
    <w:rsid w:val="002F4B03"/>
    <w:rsid w:val="002F5C0F"/>
    <w:rsid w:val="002F5C63"/>
    <w:rsid w:val="002F62A8"/>
    <w:rsid w:val="002F7213"/>
    <w:rsid w:val="002F7496"/>
    <w:rsid w:val="002F77C8"/>
    <w:rsid w:val="00300256"/>
    <w:rsid w:val="00300359"/>
    <w:rsid w:val="003004A2"/>
    <w:rsid w:val="00304F22"/>
    <w:rsid w:val="00305675"/>
    <w:rsid w:val="0030584B"/>
    <w:rsid w:val="00306C7C"/>
    <w:rsid w:val="00310561"/>
    <w:rsid w:val="00311EE3"/>
    <w:rsid w:val="0031236C"/>
    <w:rsid w:val="00312EC7"/>
    <w:rsid w:val="003135B6"/>
    <w:rsid w:val="00317565"/>
    <w:rsid w:val="003215D4"/>
    <w:rsid w:val="003215F8"/>
    <w:rsid w:val="00322EDD"/>
    <w:rsid w:val="00323BE1"/>
    <w:rsid w:val="00326286"/>
    <w:rsid w:val="0032672E"/>
    <w:rsid w:val="00326885"/>
    <w:rsid w:val="0032783F"/>
    <w:rsid w:val="0032793A"/>
    <w:rsid w:val="00332320"/>
    <w:rsid w:val="003365F6"/>
    <w:rsid w:val="00340B54"/>
    <w:rsid w:val="00341750"/>
    <w:rsid w:val="00344032"/>
    <w:rsid w:val="00344847"/>
    <w:rsid w:val="003464D4"/>
    <w:rsid w:val="003467BB"/>
    <w:rsid w:val="00346D38"/>
    <w:rsid w:val="003479E6"/>
    <w:rsid w:val="00347B7D"/>
    <w:rsid w:val="00347D72"/>
    <w:rsid w:val="00351462"/>
    <w:rsid w:val="003519BB"/>
    <w:rsid w:val="003519F2"/>
    <w:rsid w:val="00352E2F"/>
    <w:rsid w:val="0035402E"/>
    <w:rsid w:val="00354444"/>
    <w:rsid w:val="00354719"/>
    <w:rsid w:val="00354952"/>
    <w:rsid w:val="00354E00"/>
    <w:rsid w:val="00356AE8"/>
    <w:rsid w:val="00357611"/>
    <w:rsid w:val="0035781B"/>
    <w:rsid w:val="00357A13"/>
    <w:rsid w:val="00360308"/>
    <w:rsid w:val="00360C15"/>
    <w:rsid w:val="00361850"/>
    <w:rsid w:val="0036186E"/>
    <w:rsid w:val="00361C92"/>
    <w:rsid w:val="00362CB8"/>
    <w:rsid w:val="00362F46"/>
    <w:rsid w:val="003638A4"/>
    <w:rsid w:val="00363B25"/>
    <w:rsid w:val="003653A1"/>
    <w:rsid w:val="003664B9"/>
    <w:rsid w:val="003669EC"/>
    <w:rsid w:val="00366B77"/>
    <w:rsid w:val="00366BBF"/>
    <w:rsid w:val="00367237"/>
    <w:rsid w:val="003679DD"/>
    <w:rsid w:val="00370743"/>
    <w:rsid w:val="0037077F"/>
    <w:rsid w:val="0037079C"/>
    <w:rsid w:val="003709CB"/>
    <w:rsid w:val="00370B3D"/>
    <w:rsid w:val="00370C52"/>
    <w:rsid w:val="0037197F"/>
    <w:rsid w:val="00371DCD"/>
    <w:rsid w:val="003723F0"/>
    <w:rsid w:val="00372411"/>
    <w:rsid w:val="00372AA7"/>
    <w:rsid w:val="00372CDB"/>
    <w:rsid w:val="0037310E"/>
    <w:rsid w:val="00373882"/>
    <w:rsid w:val="003744F5"/>
    <w:rsid w:val="003747EB"/>
    <w:rsid w:val="00375A95"/>
    <w:rsid w:val="003763CE"/>
    <w:rsid w:val="0037747A"/>
    <w:rsid w:val="003774D2"/>
    <w:rsid w:val="003777F5"/>
    <w:rsid w:val="003804C8"/>
    <w:rsid w:val="0038155A"/>
    <w:rsid w:val="0038198B"/>
    <w:rsid w:val="003822ED"/>
    <w:rsid w:val="00382767"/>
    <w:rsid w:val="00383B02"/>
    <w:rsid w:val="003843DB"/>
    <w:rsid w:val="003849C7"/>
    <w:rsid w:val="0038798E"/>
    <w:rsid w:val="00387E51"/>
    <w:rsid w:val="00390978"/>
    <w:rsid w:val="00390C60"/>
    <w:rsid w:val="00391EAD"/>
    <w:rsid w:val="0039259A"/>
    <w:rsid w:val="0039315B"/>
    <w:rsid w:val="00393660"/>
    <w:rsid w:val="00393761"/>
    <w:rsid w:val="00395104"/>
    <w:rsid w:val="00396DD3"/>
    <w:rsid w:val="003978E0"/>
    <w:rsid w:val="00397C8E"/>
    <w:rsid w:val="00397D18"/>
    <w:rsid w:val="00397D1E"/>
    <w:rsid w:val="003A04E8"/>
    <w:rsid w:val="003A0667"/>
    <w:rsid w:val="003A1448"/>
    <w:rsid w:val="003A1B36"/>
    <w:rsid w:val="003A23DE"/>
    <w:rsid w:val="003A2BC8"/>
    <w:rsid w:val="003A42B2"/>
    <w:rsid w:val="003A4969"/>
    <w:rsid w:val="003A4EBC"/>
    <w:rsid w:val="003B0DFC"/>
    <w:rsid w:val="003B1454"/>
    <w:rsid w:val="003B18B6"/>
    <w:rsid w:val="003B4347"/>
    <w:rsid w:val="003B7125"/>
    <w:rsid w:val="003B7427"/>
    <w:rsid w:val="003C0394"/>
    <w:rsid w:val="003C05CF"/>
    <w:rsid w:val="003C1168"/>
    <w:rsid w:val="003C214B"/>
    <w:rsid w:val="003C59E0"/>
    <w:rsid w:val="003C645F"/>
    <w:rsid w:val="003C6C8D"/>
    <w:rsid w:val="003C6E5B"/>
    <w:rsid w:val="003C7A4A"/>
    <w:rsid w:val="003D0656"/>
    <w:rsid w:val="003D0B77"/>
    <w:rsid w:val="003D0EE1"/>
    <w:rsid w:val="003D154A"/>
    <w:rsid w:val="003D1AB1"/>
    <w:rsid w:val="003D3B40"/>
    <w:rsid w:val="003D4F95"/>
    <w:rsid w:val="003D5AE5"/>
    <w:rsid w:val="003D5F42"/>
    <w:rsid w:val="003D60A9"/>
    <w:rsid w:val="003D61AB"/>
    <w:rsid w:val="003D6AEC"/>
    <w:rsid w:val="003D779D"/>
    <w:rsid w:val="003E0DB7"/>
    <w:rsid w:val="003E289A"/>
    <w:rsid w:val="003E4386"/>
    <w:rsid w:val="003E4D67"/>
    <w:rsid w:val="003E5137"/>
    <w:rsid w:val="003E5F1D"/>
    <w:rsid w:val="003E7E93"/>
    <w:rsid w:val="003F1D10"/>
    <w:rsid w:val="003F1F7E"/>
    <w:rsid w:val="003F26C2"/>
    <w:rsid w:val="003F4C97"/>
    <w:rsid w:val="003F5309"/>
    <w:rsid w:val="003F5339"/>
    <w:rsid w:val="003F6B81"/>
    <w:rsid w:val="003F744B"/>
    <w:rsid w:val="003F7FE6"/>
    <w:rsid w:val="00400193"/>
    <w:rsid w:val="00400F92"/>
    <w:rsid w:val="004010C2"/>
    <w:rsid w:val="004034BF"/>
    <w:rsid w:val="0040350C"/>
    <w:rsid w:val="004043AB"/>
    <w:rsid w:val="0040507B"/>
    <w:rsid w:val="00406044"/>
    <w:rsid w:val="00406276"/>
    <w:rsid w:val="0040654C"/>
    <w:rsid w:val="00406FA1"/>
    <w:rsid w:val="00412353"/>
    <w:rsid w:val="00413770"/>
    <w:rsid w:val="00416D96"/>
    <w:rsid w:val="004170FC"/>
    <w:rsid w:val="00417214"/>
    <w:rsid w:val="00417893"/>
    <w:rsid w:val="004179B5"/>
    <w:rsid w:val="00420D4A"/>
    <w:rsid w:val="004212E7"/>
    <w:rsid w:val="0042202D"/>
    <w:rsid w:val="004220A5"/>
    <w:rsid w:val="0042234E"/>
    <w:rsid w:val="004224CF"/>
    <w:rsid w:val="00422854"/>
    <w:rsid w:val="00423164"/>
    <w:rsid w:val="004231EE"/>
    <w:rsid w:val="0042446D"/>
    <w:rsid w:val="00424A53"/>
    <w:rsid w:val="004265C9"/>
    <w:rsid w:val="00427678"/>
    <w:rsid w:val="00427BF8"/>
    <w:rsid w:val="004307C4"/>
    <w:rsid w:val="004308CE"/>
    <w:rsid w:val="004315CE"/>
    <w:rsid w:val="004317D2"/>
    <w:rsid w:val="00431C02"/>
    <w:rsid w:val="0043268F"/>
    <w:rsid w:val="00432B86"/>
    <w:rsid w:val="00433F54"/>
    <w:rsid w:val="0043517A"/>
    <w:rsid w:val="00437395"/>
    <w:rsid w:val="004400FE"/>
    <w:rsid w:val="00440E97"/>
    <w:rsid w:val="0044188F"/>
    <w:rsid w:val="004419AA"/>
    <w:rsid w:val="004430FB"/>
    <w:rsid w:val="0044403A"/>
    <w:rsid w:val="00445047"/>
    <w:rsid w:val="00445194"/>
    <w:rsid w:val="004471F4"/>
    <w:rsid w:val="00447227"/>
    <w:rsid w:val="00450192"/>
    <w:rsid w:val="00452C3E"/>
    <w:rsid w:val="004537DB"/>
    <w:rsid w:val="00453B62"/>
    <w:rsid w:val="00456252"/>
    <w:rsid w:val="0045760C"/>
    <w:rsid w:val="00457A1E"/>
    <w:rsid w:val="00457F16"/>
    <w:rsid w:val="004606E8"/>
    <w:rsid w:val="004609FA"/>
    <w:rsid w:val="00460E0F"/>
    <w:rsid w:val="00460EE0"/>
    <w:rsid w:val="00461486"/>
    <w:rsid w:val="004620CD"/>
    <w:rsid w:val="00462C79"/>
    <w:rsid w:val="00463309"/>
    <w:rsid w:val="00463D6A"/>
    <w:rsid w:val="00463E39"/>
    <w:rsid w:val="004657FC"/>
    <w:rsid w:val="00467483"/>
    <w:rsid w:val="00467A61"/>
    <w:rsid w:val="00470078"/>
    <w:rsid w:val="00470877"/>
    <w:rsid w:val="0047101E"/>
    <w:rsid w:val="004710FE"/>
    <w:rsid w:val="00471252"/>
    <w:rsid w:val="00471462"/>
    <w:rsid w:val="0047182E"/>
    <w:rsid w:val="004733F6"/>
    <w:rsid w:val="00473C40"/>
    <w:rsid w:val="00474E69"/>
    <w:rsid w:val="00475BCC"/>
    <w:rsid w:val="00475FAF"/>
    <w:rsid w:val="00476E41"/>
    <w:rsid w:val="004804F9"/>
    <w:rsid w:val="00481127"/>
    <w:rsid w:val="00481402"/>
    <w:rsid w:val="0048182C"/>
    <w:rsid w:val="0048282A"/>
    <w:rsid w:val="00482EA5"/>
    <w:rsid w:val="0048409F"/>
    <w:rsid w:val="004841DA"/>
    <w:rsid w:val="00484634"/>
    <w:rsid w:val="00484D08"/>
    <w:rsid w:val="0048554E"/>
    <w:rsid w:val="004858BF"/>
    <w:rsid w:val="00485D3A"/>
    <w:rsid w:val="004867E3"/>
    <w:rsid w:val="00487B9A"/>
    <w:rsid w:val="0049106E"/>
    <w:rsid w:val="004940AE"/>
    <w:rsid w:val="0049621B"/>
    <w:rsid w:val="004A06AF"/>
    <w:rsid w:val="004A0C2F"/>
    <w:rsid w:val="004A2A60"/>
    <w:rsid w:val="004A373E"/>
    <w:rsid w:val="004A4ECD"/>
    <w:rsid w:val="004A4EF2"/>
    <w:rsid w:val="004A5251"/>
    <w:rsid w:val="004A6A7C"/>
    <w:rsid w:val="004B1589"/>
    <w:rsid w:val="004B1674"/>
    <w:rsid w:val="004B1806"/>
    <w:rsid w:val="004B1C3C"/>
    <w:rsid w:val="004B2ECD"/>
    <w:rsid w:val="004B3109"/>
    <w:rsid w:val="004B3149"/>
    <w:rsid w:val="004B3AE4"/>
    <w:rsid w:val="004B4436"/>
    <w:rsid w:val="004B5250"/>
    <w:rsid w:val="004B5834"/>
    <w:rsid w:val="004B682F"/>
    <w:rsid w:val="004B6954"/>
    <w:rsid w:val="004B6F5C"/>
    <w:rsid w:val="004B7A3B"/>
    <w:rsid w:val="004B7F91"/>
    <w:rsid w:val="004C1016"/>
    <w:rsid w:val="004C12CF"/>
    <w:rsid w:val="004C1895"/>
    <w:rsid w:val="004C1E33"/>
    <w:rsid w:val="004C2725"/>
    <w:rsid w:val="004C28DF"/>
    <w:rsid w:val="004C46E6"/>
    <w:rsid w:val="004C532D"/>
    <w:rsid w:val="004C53A2"/>
    <w:rsid w:val="004C53F1"/>
    <w:rsid w:val="004C5429"/>
    <w:rsid w:val="004C5A48"/>
    <w:rsid w:val="004C5EF8"/>
    <w:rsid w:val="004C6128"/>
    <w:rsid w:val="004C648A"/>
    <w:rsid w:val="004C6D40"/>
    <w:rsid w:val="004C6F10"/>
    <w:rsid w:val="004C75BA"/>
    <w:rsid w:val="004D3C69"/>
    <w:rsid w:val="004D3FCD"/>
    <w:rsid w:val="004D483E"/>
    <w:rsid w:val="004D4954"/>
    <w:rsid w:val="004D4CCF"/>
    <w:rsid w:val="004D6638"/>
    <w:rsid w:val="004D78F5"/>
    <w:rsid w:val="004E0123"/>
    <w:rsid w:val="004E016F"/>
    <w:rsid w:val="004E2274"/>
    <w:rsid w:val="004E27F5"/>
    <w:rsid w:val="004E30CF"/>
    <w:rsid w:val="004E35CA"/>
    <w:rsid w:val="004E3CE0"/>
    <w:rsid w:val="004E4046"/>
    <w:rsid w:val="004E440D"/>
    <w:rsid w:val="004E64D5"/>
    <w:rsid w:val="004E66E1"/>
    <w:rsid w:val="004E7296"/>
    <w:rsid w:val="004F0A8E"/>
    <w:rsid w:val="004F0C3C"/>
    <w:rsid w:val="004F1099"/>
    <w:rsid w:val="004F128F"/>
    <w:rsid w:val="004F38C1"/>
    <w:rsid w:val="004F51A3"/>
    <w:rsid w:val="004F58D2"/>
    <w:rsid w:val="004F5BD3"/>
    <w:rsid w:val="004F6283"/>
    <w:rsid w:val="004F63FC"/>
    <w:rsid w:val="004F76EF"/>
    <w:rsid w:val="0050034C"/>
    <w:rsid w:val="005025A8"/>
    <w:rsid w:val="00502C50"/>
    <w:rsid w:val="00504BE9"/>
    <w:rsid w:val="00505A92"/>
    <w:rsid w:val="00505E91"/>
    <w:rsid w:val="00507439"/>
    <w:rsid w:val="00511060"/>
    <w:rsid w:val="00511CB1"/>
    <w:rsid w:val="00512685"/>
    <w:rsid w:val="00512E9F"/>
    <w:rsid w:val="005134A4"/>
    <w:rsid w:val="005134E5"/>
    <w:rsid w:val="00515F3B"/>
    <w:rsid w:val="00516C25"/>
    <w:rsid w:val="005171A2"/>
    <w:rsid w:val="00517278"/>
    <w:rsid w:val="005173BD"/>
    <w:rsid w:val="005203F1"/>
    <w:rsid w:val="0052046F"/>
    <w:rsid w:val="0052086C"/>
    <w:rsid w:val="005210B9"/>
    <w:rsid w:val="00521BC3"/>
    <w:rsid w:val="00522094"/>
    <w:rsid w:val="00522124"/>
    <w:rsid w:val="00522911"/>
    <w:rsid w:val="00524EBB"/>
    <w:rsid w:val="00524F48"/>
    <w:rsid w:val="00525BDC"/>
    <w:rsid w:val="005272B7"/>
    <w:rsid w:val="005275EA"/>
    <w:rsid w:val="00530918"/>
    <w:rsid w:val="00530FFF"/>
    <w:rsid w:val="005326B2"/>
    <w:rsid w:val="00532F2C"/>
    <w:rsid w:val="00533632"/>
    <w:rsid w:val="005359F1"/>
    <w:rsid w:val="0053618A"/>
    <w:rsid w:val="005401CA"/>
    <w:rsid w:val="00540A7A"/>
    <w:rsid w:val="0054112B"/>
    <w:rsid w:val="00541E6E"/>
    <w:rsid w:val="0054251F"/>
    <w:rsid w:val="0054421A"/>
    <w:rsid w:val="005443E5"/>
    <w:rsid w:val="005457A6"/>
    <w:rsid w:val="00545ED1"/>
    <w:rsid w:val="00546751"/>
    <w:rsid w:val="005468EA"/>
    <w:rsid w:val="00546C14"/>
    <w:rsid w:val="00547277"/>
    <w:rsid w:val="0054797B"/>
    <w:rsid w:val="0055151E"/>
    <w:rsid w:val="005518C1"/>
    <w:rsid w:val="00551A9A"/>
    <w:rsid w:val="005520D8"/>
    <w:rsid w:val="005530F7"/>
    <w:rsid w:val="00553ED0"/>
    <w:rsid w:val="00554129"/>
    <w:rsid w:val="0055532E"/>
    <w:rsid w:val="00555F9E"/>
    <w:rsid w:val="00556CF1"/>
    <w:rsid w:val="00557253"/>
    <w:rsid w:val="00560961"/>
    <w:rsid w:val="00560966"/>
    <w:rsid w:val="00561B6C"/>
    <w:rsid w:val="00561EE7"/>
    <w:rsid w:val="0056404E"/>
    <w:rsid w:val="00564855"/>
    <w:rsid w:val="005649F9"/>
    <w:rsid w:val="00564BD7"/>
    <w:rsid w:val="00564EAC"/>
    <w:rsid w:val="00564EF0"/>
    <w:rsid w:val="005651BD"/>
    <w:rsid w:val="00566643"/>
    <w:rsid w:val="00566C6E"/>
    <w:rsid w:val="00567143"/>
    <w:rsid w:val="0057096B"/>
    <w:rsid w:val="005725B4"/>
    <w:rsid w:val="00572F70"/>
    <w:rsid w:val="00573CDA"/>
    <w:rsid w:val="00573E2B"/>
    <w:rsid w:val="0057407B"/>
    <w:rsid w:val="005741F8"/>
    <w:rsid w:val="00574E31"/>
    <w:rsid w:val="00575301"/>
    <w:rsid w:val="00576249"/>
    <w:rsid w:val="005762A7"/>
    <w:rsid w:val="005763F9"/>
    <w:rsid w:val="0058154E"/>
    <w:rsid w:val="00584964"/>
    <w:rsid w:val="00584D07"/>
    <w:rsid w:val="005854E3"/>
    <w:rsid w:val="00586220"/>
    <w:rsid w:val="00587C35"/>
    <w:rsid w:val="005910A8"/>
    <w:rsid w:val="005916D7"/>
    <w:rsid w:val="0059189F"/>
    <w:rsid w:val="0059279E"/>
    <w:rsid w:val="005940A8"/>
    <w:rsid w:val="00595509"/>
    <w:rsid w:val="005956BF"/>
    <w:rsid w:val="00595E82"/>
    <w:rsid w:val="0059605C"/>
    <w:rsid w:val="0059621B"/>
    <w:rsid w:val="00596C13"/>
    <w:rsid w:val="005A0312"/>
    <w:rsid w:val="005A0543"/>
    <w:rsid w:val="005A07A3"/>
    <w:rsid w:val="005A0D70"/>
    <w:rsid w:val="005A0E32"/>
    <w:rsid w:val="005A1B31"/>
    <w:rsid w:val="005A4DA3"/>
    <w:rsid w:val="005A698C"/>
    <w:rsid w:val="005A6F95"/>
    <w:rsid w:val="005A712B"/>
    <w:rsid w:val="005B0612"/>
    <w:rsid w:val="005B1F6D"/>
    <w:rsid w:val="005B2243"/>
    <w:rsid w:val="005B2555"/>
    <w:rsid w:val="005B2586"/>
    <w:rsid w:val="005B3E60"/>
    <w:rsid w:val="005B4846"/>
    <w:rsid w:val="005B4BA3"/>
    <w:rsid w:val="005B59E5"/>
    <w:rsid w:val="005B5EA3"/>
    <w:rsid w:val="005B7631"/>
    <w:rsid w:val="005B7C3F"/>
    <w:rsid w:val="005B7FE3"/>
    <w:rsid w:val="005C0059"/>
    <w:rsid w:val="005C174A"/>
    <w:rsid w:val="005C1B61"/>
    <w:rsid w:val="005C3004"/>
    <w:rsid w:val="005C31CA"/>
    <w:rsid w:val="005C321A"/>
    <w:rsid w:val="005C4971"/>
    <w:rsid w:val="005C50BC"/>
    <w:rsid w:val="005C6681"/>
    <w:rsid w:val="005D1CA7"/>
    <w:rsid w:val="005D26DC"/>
    <w:rsid w:val="005D3637"/>
    <w:rsid w:val="005D499D"/>
    <w:rsid w:val="005D5310"/>
    <w:rsid w:val="005E0799"/>
    <w:rsid w:val="005E1290"/>
    <w:rsid w:val="005E19D5"/>
    <w:rsid w:val="005E2756"/>
    <w:rsid w:val="005E29FF"/>
    <w:rsid w:val="005E2C86"/>
    <w:rsid w:val="005E473E"/>
    <w:rsid w:val="005E50C1"/>
    <w:rsid w:val="005E5DC9"/>
    <w:rsid w:val="005E7975"/>
    <w:rsid w:val="005F039A"/>
    <w:rsid w:val="005F1AFB"/>
    <w:rsid w:val="005F1BE2"/>
    <w:rsid w:val="005F27E8"/>
    <w:rsid w:val="005F28EF"/>
    <w:rsid w:val="005F3570"/>
    <w:rsid w:val="005F3CF3"/>
    <w:rsid w:val="005F3D18"/>
    <w:rsid w:val="005F4C49"/>
    <w:rsid w:val="005F5143"/>
    <w:rsid w:val="005F5A80"/>
    <w:rsid w:val="005F5B33"/>
    <w:rsid w:val="005F6F59"/>
    <w:rsid w:val="005F71BB"/>
    <w:rsid w:val="00600930"/>
    <w:rsid w:val="00601E9B"/>
    <w:rsid w:val="006022E6"/>
    <w:rsid w:val="00602C11"/>
    <w:rsid w:val="0060333A"/>
    <w:rsid w:val="00603D99"/>
    <w:rsid w:val="00603E5B"/>
    <w:rsid w:val="006044FF"/>
    <w:rsid w:val="00604B1B"/>
    <w:rsid w:val="00605317"/>
    <w:rsid w:val="00605474"/>
    <w:rsid w:val="0060641C"/>
    <w:rsid w:val="00607CC5"/>
    <w:rsid w:val="006104AA"/>
    <w:rsid w:val="00611A5C"/>
    <w:rsid w:val="006128F9"/>
    <w:rsid w:val="00613951"/>
    <w:rsid w:val="00613BC5"/>
    <w:rsid w:val="00615B48"/>
    <w:rsid w:val="00615C8D"/>
    <w:rsid w:val="0062020A"/>
    <w:rsid w:val="00620225"/>
    <w:rsid w:val="00621DDA"/>
    <w:rsid w:val="00621DDB"/>
    <w:rsid w:val="00621F20"/>
    <w:rsid w:val="00622C80"/>
    <w:rsid w:val="0062338F"/>
    <w:rsid w:val="006246EC"/>
    <w:rsid w:val="0062523A"/>
    <w:rsid w:val="0062527B"/>
    <w:rsid w:val="00626498"/>
    <w:rsid w:val="00630C2E"/>
    <w:rsid w:val="006317C9"/>
    <w:rsid w:val="0063233D"/>
    <w:rsid w:val="00633014"/>
    <w:rsid w:val="00634140"/>
    <w:rsid w:val="0063437B"/>
    <w:rsid w:val="00636B4C"/>
    <w:rsid w:val="0063753D"/>
    <w:rsid w:val="00640AD1"/>
    <w:rsid w:val="00642280"/>
    <w:rsid w:val="00644C93"/>
    <w:rsid w:val="00645EAE"/>
    <w:rsid w:val="00646D7C"/>
    <w:rsid w:val="00646DDE"/>
    <w:rsid w:val="006471B2"/>
    <w:rsid w:val="00647EA5"/>
    <w:rsid w:val="0065069A"/>
    <w:rsid w:val="00650E92"/>
    <w:rsid w:val="006516D1"/>
    <w:rsid w:val="00652F3D"/>
    <w:rsid w:val="00653812"/>
    <w:rsid w:val="006543AD"/>
    <w:rsid w:val="00654470"/>
    <w:rsid w:val="00655157"/>
    <w:rsid w:val="0065757D"/>
    <w:rsid w:val="00657A91"/>
    <w:rsid w:val="0066139D"/>
    <w:rsid w:val="00662738"/>
    <w:rsid w:val="006629C5"/>
    <w:rsid w:val="00663518"/>
    <w:rsid w:val="00663BAC"/>
    <w:rsid w:val="0066417E"/>
    <w:rsid w:val="0066429D"/>
    <w:rsid w:val="006642D8"/>
    <w:rsid w:val="00664D66"/>
    <w:rsid w:val="006655DF"/>
    <w:rsid w:val="006658E5"/>
    <w:rsid w:val="00665D01"/>
    <w:rsid w:val="006673CA"/>
    <w:rsid w:val="0066750E"/>
    <w:rsid w:val="0067042B"/>
    <w:rsid w:val="00671463"/>
    <w:rsid w:val="00671531"/>
    <w:rsid w:val="006718CD"/>
    <w:rsid w:val="00672A7B"/>
    <w:rsid w:val="0067340D"/>
    <w:rsid w:val="00673C26"/>
    <w:rsid w:val="0067545D"/>
    <w:rsid w:val="0067577E"/>
    <w:rsid w:val="006759CF"/>
    <w:rsid w:val="00677786"/>
    <w:rsid w:val="00677A8C"/>
    <w:rsid w:val="00680AC2"/>
    <w:rsid w:val="006812AF"/>
    <w:rsid w:val="00682571"/>
    <w:rsid w:val="0068285B"/>
    <w:rsid w:val="0068327D"/>
    <w:rsid w:val="0068358A"/>
    <w:rsid w:val="00684094"/>
    <w:rsid w:val="00685148"/>
    <w:rsid w:val="00685AC5"/>
    <w:rsid w:val="00686A9B"/>
    <w:rsid w:val="00687907"/>
    <w:rsid w:val="00690FE5"/>
    <w:rsid w:val="006915CE"/>
    <w:rsid w:val="00691AC4"/>
    <w:rsid w:val="00692E4C"/>
    <w:rsid w:val="006948B1"/>
    <w:rsid w:val="00694AF0"/>
    <w:rsid w:val="00696F8E"/>
    <w:rsid w:val="006973FB"/>
    <w:rsid w:val="006A00DC"/>
    <w:rsid w:val="006A1394"/>
    <w:rsid w:val="006A1F80"/>
    <w:rsid w:val="006A3F7A"/>
    <w:rsid w:val="006A4686"/>
    <w:rsid w:val="006A482E"/>
    <w:rsid w:val="006A6E0B"/>
    <w:rsid w:val="006A714E"/>
    <w:rsid w:val="006A7635"/>
    <w:rsid w:val="006B054D"/>
    <w:rsid w:val="006B0E9E"/>
    <w:rsid w:val="006B2C76"/>
    <w:rsid w:val="006B3DBD"/>
    <w:rsid w:val="006B48A2"/>
    <w:rsid w:val="006B4B2E"/>
    <w:rsid w:val="006B54EA"/>
    <w:rsid w:val="006B5AE4"/>
    <w:rsid w:val="006B6329"/>
    <w:rsid w:val="006B777F"/>
    <w:rsid w:val="006B7B0D"/>
    <w:rsid w:val="006C1AC7"/>
    <w:rsid w:val="006C1AEE"/>
    <w:rsid w:val="006C4790"/>
    <w:rsid w:val="006C503E"/>
    <w:rsid w:val="006C5420"/>
    <w:rsid w:val="006C6E19"/>
    <w:rsid w:val="006C7870"/>
    <w:rsid w:val="006D1507"/>
    <w:rsid w:val="006D18BE"/>
    <w:rsid w:val="006D2ADD"/>
    <w:rsid w:val="006D39A4"/>
    <w:rsid w:val="006D3A34"/>
    <w:rsid w:val="006D4054"/>
    <w:rsid w:val="006D4487"/>
    <w:rsid w:val="006D5068"/>
    <w:rsid w:val="006D5143"/>
    <w:rsid w:val="006D574F"/>
    <w:rsid w:val="006D5794"/>
    <w:rsid w:val="006D6713"/>
    <w:rsid w:val="006E02EC"/>
    <w:rsid w:val="006E416C"/>
    <w:rsid w:val="006E440C"/>
    <w:rsid w:val="006E62A0"/>
    <w:rsid w:val="006E67F8"/>
    <w:rsid w:val="006E7434"/>
    <w:rsid w:val="006E7873"/>
    <w:rsid w:val="006E7DD1"/>
    <w:rsid w:val="006F1C10"/>
    <w:rsid w:val="006F1F2A"/>
    <w:rsid w:val="006F3A60"/>
    <w:rsid w:val="006F458D"/>
    <w:rsid w:val="006F49DC"/>
    <w:rsid w:val="006F5549"/>
    <w:rsid w:val="006F5721"/>
    <w:rsid w:val="006F713B"/>
    <w:rsid w:val="00700D95"/>
    <w:rsid w:val="00700E21"/>
    <w:rsid w:val="00702530"/>
    <w:rsid w:val="0070414C"/>
    <w:rsid w:val="007042DA"/>
    <w:rsid w:val="007044EE"/>
    <w:rsid w:val="00704A35"/>
    <w:rsid w:val="00704F54"/>
    <w:rsid w:val="007058B6"/>
    <w:rsid w:val="00706E15"/>
    <w:rsid w:val="00707025"/>
    <w:rsid w:val="00707FB5"/>
    <w:rsid w:val="0071122B"/>
    <w:rsid w:val="00712BF4"/>
    <w:rsid w:val="007130BC"/>
    <w:rsid w:val="0071340A"/>
    <w:rsid w:val="007159F2"/>
    <w:rsid w:val="00715EB1"/>
    <w:rsid w:val="007211B1"/>
    <w:rsid w:val="00722B76"/>
    <w:rsid w:val="00725092"/>
    <w:rsid w:val="007263B1"/>
    <w:rsid w:val="00726A71"/>
    <w:rsid w:val="0072717B"/>
    <w:rsid w:val="0072717F"/>
    <w:rsid w:val="00730E98"/>
    <w:rsid w:val="00732E3D"/>
    <w:rsid w:val="00734515"/>
    <w:rsid w:val="007350F4"/>
    <w:rsid w:val="00735A92"/>
    <w:rsid w:val="007363F7"/>
    <w:rsid w:val="0073652E"/>
    <w:rsid w:val="00736EF7"/>
    <w:rsid w:val="007374E7"/>
    <w:rsid w:val="007406E5"/>
    <w:rsid w:val="007428F5"/>
    <w:rsid w:val="00743BF7"/>
    <w:rsid w:val="00746187"/>
    <w:rsid w:val="00746B67"/>
    <w:rsid w:val="0074733B"/>
    <w:rsid w:val="00751AE2"/>
    <w:rsid w:val="00751EDB"/>
    <w:rsid w:val="00752583"/>
    <w:rsid w:val="00752AB2"/>
    <w:rsid w:val="00753066"/>
    <w:rsid w:val="00757DE8"/>
    <w:rsid w:val="00760453"/>
    <w:rsid w:val="0076254F"/>
    <w:rsid w:val="0076378C"/>
    <w:rsid w:val="00763B32"/>
    <w:rsid w:val="00765291"/>
    <w:rsid w:val="00765517"/>
    <w:rsid w:val="00766D54"/>
    <w:rsid w:val="00770F48"/>
    <w:rsid w:val="00771BE1"/>
    <w:rsid w:val="00771F73"/>
    <w:rsid w:val="0077238D"/>
    <w:rsid w:val="007724D3"/>
    <w:rsid w:val="00772EE6"/>
    <w:rsid w:val="007750C6"/>
    <w:rsid w:val="007754E2"/>
    <w:rsid w:val="007756C3"/>
    <w:rsid w:val="007758AC"/>
    <w:rsid w:val="00775D3D"/>
    <w:rsid w:val="00776E09"/>
    <w:rsid w:val="00777584"/>
    <w:rsid w:val="0077765B"/>
    <w:rsid w:val="007801F5"/>
    <w:rsid w:val="00780B6C"/>
    <w:rsid w:val="0078142A"/>
    <w:rsid w:val="00781B9C"/>
    <w:rsid w:val="0078264A"/>
    <w:rsid w:val="00783711"/>
    <w:rsid w:val="00783CA4"/>
    <w:rsid w:val="007842F5"/>
    <w:rsid w:val="007842FB"/>
    <w:rsid w:val="00784C54"/>
    <w:rsid w:val="007853CF"/>
    <w:rsid w:val="00786124"/>
    <w:rsid w:val="0079040A"/>
    <w:rsid w:val="007915E0"/>
    <w:rsid w:val="00792D58"/>
    <w:rsid w:val="007939E5"/>
    <w:rsid w:val="00794670"/>
    <w:rsid w:val="00794B5B"/>
    <w:rsid w:val="00794C72"/>
    <w:rsid w:val="0079514B"/>
    <w:rsid w:val="0079577D"/>
    <w:rsid w:val="00796571"/>
    <w:rsid w:val="00797135"/>
    <w:rsid w:val="007971B4"/>
    <w:rsid w:val="00797E41"/>
    <w:rsid w:val="007A144F"/>
    <w:rsid w:val="007A27AB"/>
    <w:rsid w:val="007A2A2C"/>
    <w:rsid w:val="007A2B43"/>
    <w:rsid w:val="007A2DC1"/>
    <w:rsid w:val="007A318A"/>
    <w:rsid w:val="007A416E"/>
    <w:rsid w:val="007A581D"/>
    <w:rsid w:val="007A58C1"/>
    <w:rsid w:val="007A5D4F"/>
    <w:rsid w:val="007A660F"/>
    <w:rsid w:val="007A72C9"/>
    <w:rsid w:val="007A7C6C"/>
    <w:rsid w:val="007B0942"/>
    <w:rsid w:val="007B1D98"/>
    <w:rsid w:val="007B2120"/>
    <w:rsid w:val="007B2FEB"/>
    <w:rsid w:val="007B31A0"/>
    <w:rsid w:val="007B4CCA"/>
    <w:rsid w:val="007B4CFB"/>
    <w:rsid w:val="007B5535"/>
    <w:rsid w:val="007B5555"/>
    <w:rsid w:val="007B592E"/>
    <w:rsid w:val="007B5FAB"/>
    <w:rsid w:val="007B604E"/>
    <w:rsid w:val="007B62C8"/>
    <w:rsid w:val="007B6B30"/>
    <w:rsid w:val="007B7A6E"/>
    <w:rsid w:val="007C1104"/>
    <w:rsid w:val="007C16ED"/>
    <w:rsid w:val="007C1C84"/>
    <w:rsid w:val="007C28AD"/>
    <w:rsid w:val="007C2E2A"/>
    <w:rsid w:val="007C484C"/>
    <w:rsid w:val="007C4F6E"/>
    <w:rsid w:val="007C56AE"/>
    <w:rsid w:val="007C686C"/>
    <w:rsid w:val="007D00FB"/>
    <w:rsid w:val="007D0115"/>
    <w:rsid w:val="007D0687"/>
    <w:rsid w:val="007D17E3"/>
    <w:rsid w:val="007D1833"/>
    <w:rsid w:val="007D30E1"/>
    <w:rsid w:val="007D3319"/>
    <w:rsid w:val="007D335D"/>
    <w:rsid w:val="007D3B46"/>
    <w:rsid w:val="007D5AE8"/>
    <w:rsid w:val="007D5DC0"/>
    <w:rsid w:val="007D629B"/>
    <w:rsid w:val="007D719E"/>
    <w:rsid w:val="007D75EA"/>
    <w:rsid w:val="007E0715"/>
    <w:rsid w:val="007E0D41"/>
    <w:rsid w:val="007E0F9B"/>
    <w:rsid w:val="007E264E"/>
    <w:rsid w:val="007E288A"/>
    <w:rsid w:val="007E3314"/>
    <w:rsid w:val="007E4B03"/>
    <w:rsid w:val="007E57D8"/>
    <w:rsid w:val="007E6EE6"/>
    <w:rsid w:val="007E758D"/>
    <w:rsid w:val="007E7911"/>
    <w:rsid w:val="007F0941"/>
    <w:rsid w:val="007F0A74"/>
    <w:rsid w:val="007F0FFC"/>
    <w:rsid w:val="007F2203"/>
    <w:rsid w:val="007F2349"/>
    <w:rsid w:val="007F324B"/>
    <w:rsid w:val="007F32B7"/>
    <w:rsid w:val="007F4316"/>
    <w:rsid w:val="007F5325"/>
    <w:rsid w:val="007F722D"/>
    <w:rsid w:val="00800A1A"/>
    <w:rsid w:val="0080103B"/>
    <w:rsid w:val="008023AB"/>
    <w:rsid w:val="00802452"/>
    <w:rsid w:val="00803292"/>
    <w:rsid w:val="00803769"/>
    <w:rsid w:val="00803A73"/>
    <w:rsid w:val="00803AC7"/>
    <w:rsid w:val="0080553C"/>
    <w:rsid w:val="00805B46"/>
    <w:rsid w:val="008066E5"/>
    <w:rsid w:val="00806B35"/>
    <w:rsid w:val="00807EDC"/>
    <w:rsid w:val="0081129A"/>
    <w:rsid w:val="00811CC6"/>
    <w:rsid w:val="00812105"/>
    <w:rsid w:val="00813EAF"/>
    <w:rsid w:val="00814C63"/>
    <w:rsid w:val="00815E31"/>
    <w:rsid w:val="00816245"/>
    <w:rsid w:val="00816B11"/>
    <w:rsid w:val="00816F45"/>
    <w:rsid w:val="008208E2"/>
    <w:rsid w:val="00820E77"/>
    <w:rsid w:val="008210EB"/>
    <w:rsid w:val="0082349F"/>
    <w:rsid w:val="00823549"/>
    <w:rsid w:val="00823903"/>
    <w:rsid w:val="00823FA3"/>
    <w:rsid w:val="00825DC2"/>
    <w:rsid w:val="0082670C"/>
    <w:rsid w:val="00826C85"/>
    <w:rsid w:val="00827880"/>
    <w:rsid w:val="008317B6"/>
    <w:rsid w:val="00831F22"/>
    <w:rsid w:val="00834532"/>
    <w:rsid w:val="00834986"/>
    <w:rsid w:val="00834AD3"/>
    <w:rsid w:val="00834CF1"/>
    <w:rsid w:val="008352A4"/>
    <w:rsid w:val="00837BFB"/>
    <w:rsid w:val="00840104"/>
    <w:rsid w:val="00841720"/>
    <w:rsid w:val="008423CA"/>
    <w:rsid w:val="008425BA"/>
    <w:rsid w:val="00842742"/>
    <w:rsid w:val="00842A54"/>
    <w:rsid w:val="00843795"/>
    <w:rsid w:val="00843FDD"/>
    <w:rsid w:val="008442C1"/>
    <w:rsid w:val="008450B5"/>
    <w:rsid w:val="008457B5"/>
    <w:rsid w:val="008470BE"/>
    <w:rsid w:val="0084746E"/>
    <w:rsid w:val="0084781C"/>
    <w:rsid w:val="00847F0F"/>
    <w:rsid w:val="00852448"/>
    <w:rsid w:val="008537A1"/>
    <w:rsid w:val="008551E7"/>
    <w:rsid w:val="008559A4"/>
    <w:rsid w:val="00857A57"/>
    <w:rsid w:val="00860447"/>
    <w:rsid w:val="0086053E"/>
    <w:rsid w:val="00860CA2"/>
    <w:rsid w:val="00861558"/>
    <w:rsid w:val="008615AA"/>
    <w:rsid w:val="008619EC"/>
    <w:rsid w:val="008625D3"/>
    <w:rsid w:val="00862A7A"/>
    <w:rsid w:val="00863373"/>
    <w:rsid w:val="008633E5"/>
    <w:rsid w:val="008635DB"/>
    <w:rsid w:val="008636CA"/>
    <w:rsid w:val="00864090"/>
    <w:rsid w:val="008645F6"/>
    <w:rsid w:val="00865C03"/>
    <w:rsid w:val="0086629C"/>
    <w:rsid w:val="0086750E"/>
    <w:rsid w:val="0086752F"/>
    <w:rsid w:val="00867A35"/>
    <w:rsid w:val="00874AD3"/>
    <w:rsid w:val="008758DB"/>
    <w:rsid w:val="00875D27"/>
    <w:rsid w:val="00876CE1"/>
    <w:rsid w:val="008776E8"/>
    <w:rsid w:val="00877E08"/>
    <w:rsid w:val="0088142A"/>
    <w:rsid w:val="0088258A"/>
    <w:rsid w:val="00883209"/>
    <w:rsid w:val="008833E9"/>
    <w:rsid w:val="008845D0"/>
    <w:rsid w:val="00885984"/>
    <w:rsid w:val="008859E8"/>
    <w:rsid w:val="00886332"/>
    <w:rsid w:val="00886A91"/>
    <w:rsid w:val="0088791F"/>
    <w:rsid w:val="00887B22"/>
    <w:rsid w:val="008926CC"/>
    <w:rsid w:val="00893432"/>
    <w:rsid w:val="008937ED"/>
    <w:rsid w:val="00895183"/>
    <w:rsid w:val="00895296"/>
    <w:rsid w:val="00895873"/>
    <w:rsid w:val="00895CA6"/>
    <w:rsid w:val="0089748A"/>
    <w:rsid w:val="008976E6"/>
    <w:rsid w:val="00897876"/>
    <w:rsid w:val="008A0C06"/>
    <w:rsid w:val="008A1E1D"/>
    <w:rsid w:val="008A26D9"/>
    <w:rsid w:val="008A3B87"/>
    <w:rsid w:val="008A3C48"/>
    <w:rsid w:val="008A3E2B"/>
    <w:rsid w:val="008A4252"/>
    <w:rsid w:val="008A45F2"/>
    <w:rsid w:val="008A5623"/>
    <w:rsid w:val="008A5923"/>
    <w:rsid w:val="008A5B49"/>
    <w:rsid w:val="008A6332"/>
    <w:rsid w:val="008A68EC"/>
    <w:rsid w:val="008A6A13"/>
    <w:rsid w:val="008A6A65"/>
    <w:rsid w:val="008A76BC"/>
    <w:rsid w:val="008B0A30"/>
    <w:rsid w:val="008B0B10"/>
    <w:rsid w:val="008B0D03"/>
    <w:rsid w:val="008B1C64"/>
    <w:rsid w:val="008B1C98"/>
    <w:rsid w:val="008B2128"/>
    <w:rsid w:val="008B24DE"/>
    <w:rsid w:val="008B2563"/>
    <w:rsid w:val="008B2D25"/>
    <w:rsid w:val="008B41F8"/>
    <w:rsid w:val="008C0C29"/>
    <w:rsid w:val="008C19DE"/>
    <w:rsid w:val="008C21AF"/>
    <w:rsid w:val="008C2B7D"/>
    <w:rsid w:val="008C2EDD"/>
    <w:rsid w:val="008C4740"/>
    <w:rsid w:val="008C527F"/>
    <w:rsid w:val="008D0219"/>
    <w:rsid w:val="008D0D4D"/>
    <w:rsid w:val="008D5C31"/>
    <w:rsid w:val="008D6029"/>
    <w:rsid w:val="008D7D13"/>
    <w:rsid w:val="008E007F"/>
    <w:rsid w:val="008E0869"/>
    <w:rsid w:val="008E2070"/>
    <w:rsid w:val="008E257B"/>
    <w:rsid w:val="008E28A0"/>
    <w:rsid w:val="008E3543"/>
    <w:rsid w:val="008E3F9B"/>
    <w:rsid w:val="008E421D"/>
    <w:rsid w:val="008E4B5B"/>
    <w:rsid w:val="008E68B0"/>
    <w:rsid w:val="008E6DE7"/>
    <w:rsid w:val="008E7C70"/>
    <w:rsid w:val="008E7D6E"/>
    <w:rsid w:val="008F0753"/>
    <w:rsid w:val="008F07B1"/>
    <w:rsid w:val="008F085F"/>
    <w:rsid w:val="008F1962"/>
    <w:rsid w:val="008F2763"/>
    <w:rsid w:val="008F3638"/>
    <w:rsid w:val="008F4441"/>
    <w:rsid w:val="008F486C"/>
    <w:rsid w:val="008F6271"/>
    <w:rsid w:val="008F68C3"/>
    <w:rsid w:val="008F6F31"/>
    <w:rsid w:val="008F74DF"/>
    <w:rsid w:val="008F7ACC"/>
    <w:rsid w:val="008F7C10"/>
    <w:rsid w:val="00900DCF"/>
    <w:rsid w:val="009012CA"/>
    <w:rsid w:val="00903B01"/>
    <w:rsid w:val="009050A6"/>
    <w:rsid w:val="009059A4"/>
    <w:rsid w:val="00906A53"/>
    <w:rsid w:val="00910A87"/>
    <w:rsid w:val="00911661"/>
    <w:rsid w:val="0091169D"/>
    <w:rsid w:val="009127BA"/>
    <w:rsid w:val="00912831"/>
    <w:rsid w:val="009128FA"/>
    <w:rsid w:val="00913821"/>
    <w:rsid w:val="00915645"/>
    <w:rsid w:val="009167E3"/>
    <w:rsid w:val="009227A6"/>
    <w:rsid w:val="00923EEB"/>
    <w:rsid w:val="009245B4"/>
    <w:rsid w:val="00926849"/>
    <w:rsid w:val="009303A0"/>
    <w:rsid w:val="0093042B"/>
    <w:rsid w:val="00932CB4"/>
    <w:rsid w:val="009333EF"/>
    <w:rsid w:val="00933DA0"/>
    <w:rsid w:val="00933EC1"/>
    <w:rsid w:val="0093652F"/>
    <w:rsid w:val="00936BCA"/>
    <w:rsid w:val="009377E2"/>
    <w:rsid w:val="0094000C"/>
    <w:rsid w:val="00940345"/>
    <w:rsid w:val="009407FF"/>
    <w:rsid w:val="00941057"/>
    <w:rsid w:val="00941A69"/>
    <w:rsid w:val="00941E1B"/>
    <w:rsid w:val="009438A5"/>
    <w:rsid w:val="0094504E"/>
    <w:rsid w:val="0094535E"/>
    <w:rsid w:val="0094563E"/>
    <w:rsid w:val="00945C3E"/>
    <w:rsid w:val="009463F7"/>
    <w:rsid w:val="0094680E"/>
    <w:rsid w:val="00946E6F"/>
    <w:rsid w:val="00947355"/>
    <w:rsid w:val="00950866"/>
    <w:rsid w:val="009509F9"/>
    <w:rsid w:val="00951CBE"/>
    <w:rsid w:val="009530DB"/>
    <w:rsid w:val="009532B8"/>
    <w:rsid w:val="00953676"/>
    <w:rsid w:val="00953AD7"/>
    <w:rsid w:val="00954235"/>
    <w:rsid w:val="0095535E"/>
    <w:rsid w:val="0095571F"/>
    <w:rsid w:val="009568C5"/>
    <w:rsid w:val="0096207F"/>
    <w:rsid w:val="00964F3D"/>
    <w:rsid w:val="00965326"/>
    <w:rsid w:val="00965F03"/>
    <w:rsid w:val="009678F4"/>
    <w:rsid w:val="00967DF2"/>
    <w:rsid w:val="009705EE"/>
    <w:rsid w:val="00970FBD"/>
    <w:rsid w:val="00971886"/>
    <w:rsid w:val="00972C3B"/>
    <w:rsid w:val="00975E9F"/>
    <w:rsid w:val="00976ACB"/>
    <w:rsid w:val="0097703E"/>
    <w:rsid w:val="00977927"/>
    <w:rsid w:val="00977B56"/>
    <w:rsid w:val="00980956"/>
    <w:rsid w:val="0098135C"/>
    <w:rsid w:val="0098156A"/>
    <w:rsid w:val="00982C86"/>
    <w:rsid w:val="00982CD9"/>
    <w:rsid w:val="00984BFB"/>
    <w:rsid w:val="0098542C"/>
    <w:rsid w:val="00985F15"/>
    <w:rsid w:val="00987BC6"/>
    <w:rsid w:val="00990815"/>
    <w:rsid w:val="00990DF0"/>
    <w:rsid w:val="009910BE"/>
    <w:rsid w:val="009913EB"/>
    <w:rsid w:val="0099177E"/>
    <w:rsid w:val="00991BAC"/>
    <w:rsid w:val="00993FF9"/>
    <w:rsid w:val="009941B1"/>
    <w:rsid w:val="00994528"/>
    <w:rsid w:val="00994539"/>
    <w:rsid w:val="0099467C"/>
    <w:rsid w:val="00994D2B"/>
    <w:rsid w:val="00994EEA"/>
    <w:rsid w:val="00995D82"/>
    <w:rsid w:val="0099655A"/>
    <w:rsid w:val="00997B6B"/>
    <w:rsid w:val="009A001E"/>
    <w:rsid w:val="009A0586"/>
    <w:rsid w:val="009A0A86"/>
    <w:rsid w:val="009A153F"/>
    <w:rsid w:val="009A15D2"/>
    <w:rsid w:val="009A16D9"/>
    <w:rsid w:val="009A1BDD"/>
    <w:rsid w:val="009A1CC6"/>
    <w:rsid w:val="009A26C4"/>
    <w:rsid w:val="009A2F8F"/>
    <w:rsid w:val="009A400F"/>
    <w:rsid w:val="009A6511"/>
    <w:rsid w:val="009A6EA0"/>
    <w:rsid w:val="009A7C73"/>
    <w:rsid w:val="009B00E1"/>
    <w:rsid w:val="009B0B8B"/>
    <w:rsid w:val="009B30AC"/>
    <w:rsid w:val="009B3DCB"/>
    <w:rsid w:val="009B457C"/>
    <w:rsid w:val="009B494A"/>
    <w:rsid w:val="009C1335"/>
    <w:rsid w:val="009C1AB2"/>
    <w:rsid w:val="009C3947"/>
    <w:rsid w:val="009C42BA"/>
    <w:rsid w:val="009C47CE"/>
    <w:rsid w:val="009C4B46"/>
    <w:rsid w:val="009C4B81"/>
    <w:rsid w:val="009C50E1"/>
    <w:rsid w:val="009C53AC"/>
    <w:rsid w:val="009C6F9B"/>
    <w:rsid w:val="009C7251"/>
    <w:rsid w:val="009C7268"/>
    <w:rsid w:val="009C73A9"/>
    <w:rsid w:val="009C7CB8"/>
    <w:rsid w:val="009D026B"/>
    <w:rsid w:val="009D11F0"/>
    <w:rsid w:val="009D14B2"/>
    <w:rsid w:val="009D1F1C"/>
    <w:rsid w:val="009D4D0B"/>
    <w:rsid w:val="009D5ACE"/>
    <w:rsid w:val="009D5FD1"/>
    <w:rsid w:val="009D6DB5"/>
    <w:rsid w:val="009E09AA"/>
    <w:rsid w:val="009E164E"/>
    <w:rsid w:val="009E2E6B"/>
    <w:rsid w:val="009E2E91"/>
    <w:rsid w:val="009E32E7"/>
    <w:rsid w:val="009E37DB"/>
    <w:rsid w:val="009E3992"/>
    <w:rsid w:val="009E4B22"/>
    <w:rsid w:val="009E57B9"/>
    <w:rsid w:val="009E6478"/>
    <w:rsid w:val="009E67F5"/>
    <w:rsid w:val="009E7236"/>
    <w:rsid w:val="009E79E7"/>
    <w:rsid w:val="009F1B60"/>
    <w:rsid w:val="009F3C21"/>
    <w:rsid w:val="009F4608"/>
    <w:rsid w:val="009F4EF1"/>
    <w:rsid w:val="009F550D"/>
    <w:rsid w:val="009F6637"/>
    <w:rsid w:val="009F6F7A"/>
    <w:rsid w:val="009F7188"/>
    <w:rsid w:val="009F7693"/>
    <w:rsid w:val="009F7949"/>
    <w:rsid w:val="00A005FC"/>
    <w:rsid w:val="00A01DE1"/>
    <w:rsid w:val="00A02342"/>
    <w:rsid w:val="00A0257A"/>
    <w:rsid w:val="00A05BF5"/>
    <w:rsid w:val="00A0722F"/>
    <w:rsid w:val="00A12EAE"/>
    <w:rsid w:val="00A1331C"/>
    <w:rsid w:val="00A139F5"/>
    <w:rsid w:val="00A13BF0"/>
    <w:rsid w:val="00A14702"/>
    <w:rsid w:val="00A14C2B"/>
    <w:rsid w:val="00A1767E"/>
    <w:rsid w:val="00A177F2"/>
    <w:rsid w:val="00A20AEB"/>
    <w:rsid w:val="00A22207"/>
    <w:rsid w:val="00A22E46"/>
    <w:rsid w:val="00A22F3B"/>
    <w:rsid w:val="00A23C8A"/>
    <w:rsid w:val="00A23FA1"/>
    <w:rsid w:val="00A25354"/>
    <w:rsid w:val="00A255BC"/>
    <w:rsid w:val="00A278CE"/>
    <w:rsid w:val="00A27A20"/>
    <w:rsid w:val="00A31C67"/>
    <w:rsid w:val="00A35B51"/>
    <w:rsid w:val="00A365F4"/>
    <w:rsid w:val="00A36672"/>
    <w:rsid w:val="00A36AA2"/>
    <w:rsid w:val="00A37179"/>
    <w:rsid w:val="00A403D1"/>
    <w:rsid w:val="00A4357C"/>
    <w:rsid w:val="00A43875"/>
    <w:rsid w:val="00A447F4"/>
    <w:rsid w:val="00A45099"/>
    <w:rsid w:val="00A45515"/>
    <w:rsid w:val="00A4576F"/>
    <w:rsid w:val="00A47D80"/>
    <w:rsid w:val="00A507AB"/>
    <w:rsid w:val="00A50C8B"/>
    <w:rsid w:val="00A522C6"/>
    <w:rsid w:val="00A53132"/>
    <w:rsid w:val="00A53471"/>
    <w:rsid w:val="00A54C56"/>
    <w:rsid w:val="00A54F14"/>
    <w:rsid w:val="00A563F2"/>
    <w:rsid w:val="00A566E8"/>
    <w:rsid w:val="00A574E0"/>
    <w:rsid w:val="00A5784D"/>
    <w:rsid w:val="00A603BC"/>
    <w:rsid w:val="00A605C2"/>
    <w:rsid w:val="00A6083C"/>
    <w:rsid w:val="00A60E67"/>
    <w:rsid w:val="00A63757"/>
    <w:rsid w:val="00A64874"/>
    <w:rsid w:val="00A64FA6"/>
    <w:rsid w:val="00A651BF"/>
    <w:rsid w:val="00A6533B"/>
    <w:rsid w:val="00A6672A"/>
    <w:rsid w:val="00A7022D"/>
    <w:rsid w:val="00A7043A"/>
    <w:rsid w:val="00A70CA4"/>
    <w:rsid w:val="00A716D4"/>
    <w:rsid w:val="00A73439"/>
    <w:rsid w:val="00A7372F"/>
    <w:rsid w:val="00A73782"/>
    <w:rsid w:val="00A7385D"/>
    <w:rsid w:val="00A73A58"/>
    <w:rsid w:val="00A74496"/>
    <w:rsid w:val="00A7489E"/>
    <w:rsid w:val="00A748AE"/>
    <w:rsid w:val="00A74D14"/>
    <w:rsid w:val="00A75493"/>
    <w:rsid w:val="00A7645A"/>
    <w:rsid w:val="00A76AB8"/>
    <w:rsid w:val="00A770A5"/>
    <w:rsid w:val="00A810F9"/>
    <w:rsid w:val="00A8174A"/>
    <w:rsid w:val="00A81A46"/>
    <w:rsid w:val="00A81C12"/>
    <w:rsid w:val="00A82D78"/>
    <w:rsid w:val="00A8319A"/>
    <w:rsid w:val="00A848F6"/>
    <w:rsid w:val="00A85137"/>
    <w:rsid w:val="00A8699B"/>
    <w:rsid w:val="00A86ECC"/>
    <w:rsid w:val="00A86FCC"/>
    <w:rsid w:val="00A87379"/>
    <w:rsid w:val="00A875EA"/>
    <w:rsid w:val="00A9276B"/>
    <w:rsid w:val="00A94B1F"/>
    <w:rsid w:val="00A95012"/>
    <w:rsid w:val="00A955B0"/>
    <w:rsid w:val="00A955B6"/>
    <w:rsid w:val="00A96519"/>
    <w:rsid w:val="00A970AE"/>
    <w:rsid w:val="00A9724F"/>
    <w:rsid w:val="00A97274"/>
    <w:rsid w:val="00AA08F9"/>
    <w:rsid w:val="00AA0A03"/>
    <w:rsid w:val="00AA0FF9"/>
    <w:rsid w:val="00AA0FFA"/>
    <w:rsid w:val="00AA1428"/>
    <w:rsid w:val="00AA1429"/>
    <w:rsid w:val="00AA1545"/>
    <w:rsid w:val="00AA15B5"/>
    <w:rsid w:val="00AA1D2E"/>
    <w:rsid w:val="00AA26BB"/>
    <w:rsid w:val="00AA2950"/>
    <w:rsid w:val="00AA2DB7"/>
    <w:rsid w:val="00AA40A3"/>
    <w:rsid w:val="00AA4EBF"/>
    <w:rsid w:val="00AA5945"/>
    <w:rsid w:val="00AA599D"/>
    <w:rsid w:val="00AA710D"/>
    <w:rsid w:val="00AA7DA4"/>
    <w:rsid w:val="00AB135A"/>
    <w:rsid w:val="00AB1885"/>
    <w:rsid w:val="00AB1DEE"/>
    <w:rsid w:val="00AB2465"/>
    <w:rsid w:val="00AB5A70"/>
    <w:rsid w:val="00AB5D2A"/>
    <w:rsid w:val="00AB6D25"/>
    <w:rsid w:val="00AB6DB4"/>
    <w:rsid w:val="00AB703F"/>
    <w:rsid w:val="00AC073E"/>
    <w:rsid w:val="00AC25F3"/>
    <w:rsid w:val="00AC285E"/>
    <w:rsid w:val="00AC3AF5"/>
    <w:rsid w:val="00AC472C"/>
    <w:rsid w:val="00AC5926"/>
    <w:rsid w:val="00AC73AB"/>
    <w:rsid w:val="00AC740C"/>
    <w:rsid w:val="00AC744D"/>
    <w:rsid w:val="00AC7A73"/>
    <w:rsid w:val="00AC7DBE"/>
    <w:rsid w:val="00AD2C7C"/>
    <w:rsid w:val="00AD4C42"/>
    <w:rsid w:val="00AD4FB4"/>
    <w:rsid w:val="00AD5CE7"/>
    <w:rsid w:val="00AD657E"/>
    <w:rsid w:val="00AD680C"/>
    <w:rsid w:val="00AD697D"/>
    <w:rsid w:val="00AD6EF1"/>
    <w:rsid w:val="00AE07F4"/>
    <w:rsid w:val="00AE2460"/>
    <w:rsid w:val="00AE2D4B"/>
    <w:rsid w:val="00AE2EEB"/>
    <w:rsid w:val="00AE2F7C"/>
    <w:rsid w:val="00AE40D3"/>
    <w:rsid w:val="00AE4F99"/>
    <w:rsid w:val="00AE5096"/>
    <w:rsid w:val="00AE6BED"/>
    <w:rsid w:val="00AE7025"/>
    <w:rsid w:val="00AE7262"/>
    <w:rsid w:val="00AE7A0D"/>
    <w:rsid w:val="00AF061F"/>
    <w:rsid w:val="00AF0F66"/>
    <w:rsid w:val="00AF107E"/>
    <w:rsid w:val="00AF2305"/>
    <w:rsid w:val="00AF3DF1"/>
    <w:rsid w:val="00AF4E4F"/>
    <w:rsid w:val="00AF75C9"/>
    <w:rsid w:val="00AF7BEA"/>
    <w:rsid w:val="00B01612"/>
    <w:rsid w:val="00B02FC5"/>
    <w:rsid w:val="00B035E3"/>
    <w:rsid w:val="00B036C9"/>
    <w:rsid w:val="00B0504E"/>
    <w:rsid w:val="00B052C2"/>
    <w:rsid w:val="00B06D10"/>
    <w:rsid w:val="00B07B2F"/>
    <w:rsid w:val="00B10941"/>
    <w:rsid w:val="00B10A3A"/>
    <w:rsid w:val="00B10BAE"/>
    <w:rsid w:val="00B119D9"/>
    <w:rsid w:val="00B12241"/>
    <w:rsid w:val="00B12AC5"/>
    <w:rsid w:val="00B13507"/>
    <w:rsid w:val="00B1371C"/>
    <w:rsid w:val="00B14952"/>
    <w:rsid w:val="00B14BB6"/>
    <w:rsid w:val="00B15452"/>
    <w:rsid w:val="00B171AF"/>
    <w:rsid w:val="00B1781D"/>
    <w:rsid w:val="00B207D9"/>
    <w:rsid w:val="00B20AB0"/>
    <w:rsid w:val="00B22249"/>
    <w:rsid w:val="00B22AF9"/>
    <w:rsid w:val="00B22B57"/>
    <w:rsid w:val="00B22CA7"/>
    <w:rsid w:val="00B23541"/>
    <w:rsid w:val="00B2412F"/>
    <w:rsid w:val="00B24DBF"/>
    <w:rsid w:val="00B258D6"/>
    <w:rsid w:val="00B25CB0"/>
    <w:rsid w:val="00B25F57"/>
    <w:rsid w:val="00B26AB0"/>
    <w:rsid w:val="00B315B7"/>
    <w:rsid w:val="00B31E5A"/>
    <w:rsid w:val="00B32A4D"/>
    <w:rsid w:val="00B3322E"/>
    <w:rsid w:val="00B34228"/>
    <w:rsid w:val="00B343C1"/>
    <w:rsid w:val="00B34B2F"/>
    <w:rsid w:val="00B35170"/>
    <w:rsid w:val="00B356A0"/>
    <w:rsid w:val="00B36539"/>
    <w:rsid w:val="00B3653E"/>
    <w:rsid w:val="00B36DA2"/>
    <w:rsid w:val="00B423C8"/>
    <w:rsid w:val="00B4262B"/>
    <w:rsid w:val="00B4380E"/>
    <w:rsid w:val="00B43AE3"/>
    <w:rsid w:val="00B451C3"/>
    <w:rsid w:val="00B455B5"/>
    <w:rsid w:val="00B4656D"/>
    <w:rsid w:val="00B46FA5"/>
    <w:rsid w:val="00B50DD4"/>
    <w:rsid w:val="00B51029"/>
    <w:rsid w:val="00B510D2"/>
    <w:rsid w:val="00B511EA"/>
    <w:rsid w:val="00B52462"/>
    <w:rsid w:val="00B52E09"/>
    <w:rsid w:val="00B530AE"/>
    <w:rsid w:val="00B54421"/>
    <w:rsid w:val="00B552BA"/>
    <w:rsid w:val="00B564A4"/>
    <w:rsid w:val="00B566D4"/>
    <w:rsid w:val="00B567A9"/>
    <w:rsid w:val="00B572F9"/>
    <w:rsid w:val="00B578B6"/>
    <w:rsid w:val="00B57B9B"/>
    <w:rsid w:val="00B601C8"/>
    <w:rsid w:val="00B617D5"/>
    <w:rsid w:val="00B625CE"/>
    <w:rsid w:val="00B63E24"/>
    <w:rsid w:val="00B64091"/>
    <w:rsid w:val="00B651BF"/>
    <w:rsid w:val="00B653AB"/>
    <w:rsid w:val="00B658BC"/>
    <w:rsid w:val="00B659A9"/>
    <w:rsid w:val="00B65F9E"/>
    <w:rsid w:val="00B66B19"/>
    <w:rsid w:val="00B6739D"/>
    <w:rsid w:val="00B70A99"/>
    <w:rsid w:val="00B715EA"/>
    <w:rsid w:val="00B716D2"/>
    <w:rsid w:val="00B72D39"/>
    <w:rsid w:val="00B747A5"/>
    <w:rsid w:val="00B747CC"/>
    <w:rsid w:val="00B750F9"/>
    <w:rsid w:val="00B76EAC"/>
    <w:rsid w:val="00B76F63"/>
    <w:rsid w:val="00B771AC"/>
    <w:rsid w:val="00B77352"/>
    <w:rsid w:val="00B8009B"/>
    <w:rsid w:val="00B802BA"/>
    <w:rsid w:val="00B80C57"/>
    <w:rsid w:val="00B80F4F"/>
    <w:rsid w:val="00B818F9"/>
    <w:rsid w:val="00B81EE4"/>
    <w:rsid w:val="00B82971"/>
    <w:rsid w:val="00B8323D"/>
    <w:rsid w:val="00B84DF6"/>
    <w:rsid w:val="00B86688"/>
    <w:rsid w:val="00B86729"/>
    <w:rsid w:val="00B87E4C"/>
    <w:rsid w:val="00B9019A"/>
    <w:rsid w:val="00B90BCB"/>
    <w:rsid w:val="00B914E9"/>
    <w:rsid w:val="00B9287E"/>
    <w:rsid w:val="00B93AA2"/>
    <w:rsid w:val="00B9488D"/>
    <w:rsid w:val="00B956EE"/>
    <w:rsid w:val="00B95F28"/>
    <w:rsid w:val="00B964CC"/>
    <w:rsid w:val="00B965B9"/>
    <w:rsid w:val="00B97311"/>
    <w:rsid w:val="00B973E0"/>
    <w:rsid w:val="00BA08D9"/>
    <w:rsid w:val="00BA099D"/>
    <w:rsid w:val="00BA0AED"/>
    <w:rsid w:val="00BA0B44"/>
    <w:rsid w:val="00BA1372"/>
    <w:rsid w:val="00BA2881"/>
    <w:rsid w:val="00BA2BA1"/>
    <w:rsid w:val="00BA2F63"/>
    <w:rsid w:val="00BA375A"/>
    <w:rsid w:val="00BA385A"/>
    <w:rsid w:val="00BA3AB6"/>
    <w:rsid w:val="00BA4242"/>
    <w:rsid w:val="00BA4A85"/>
    <w:rsid w:val="00BA5DF0"/>
    <w:rsid w:val="00BA6575"/>
    <w:rsid w:val="00BA671E"/>
    <w:rsid w:val="00BB14BB"/>
    <w:rsid w:val="00BB284B"/>
    <w:rsid w:val="00BB2E2D"/>
    <w:rsid w:val="00BB30ED"/>
    <w:rsid w:val="00BB347E"/>
    <w:rsid w:val="00BB4F09"/>
    <w:rsid w:val="00BB5015"/>
    <w:rsid w:val="00BB6EEB"/>
    <w:rsid w:val="00BC0D08"/>
    <w:rsid w:val="00BC277A"/>
    <w:rsid w:val="00BC3B93"/>
    <w:rsid w:val="00BC419B"/>
    <w:rsid w:val="00BC4731"/>
    <w:rsid w:val="00BC707C"/>
    <w:rsid w:val="00BD1E70"/>
    <w:rsid w:val="00BD23E8"/>
    <w:rsid w:val="00BD25D8"/>
    <w:rsid w:val="00BD3B63"/>
    <w:rsid w:val="00BD4E33"/>
    <w:rsid w:val="00BD54BA"/>
    <w:rsid w:val="00BD595D"/>
    <w:rsid w:val="00BD5C77"/>
    <w:rsid w:val="00BD6CDE"/>
    <w:rsid w:val="00BE0B7D"/>
    <w:rsid w:val="00BE2655"/>
    <w:rsid w:val="00BE2BE4"/>
    <w:rsid w:val="00BE2EE0"/>
    <w:rsid w:val="00BE3159"/>
    <w:rsid w:val="00BE320D"/>
    <w:rsid w:val="00BE4007"/>
    <w:rsid w:val="00BE5303"/>
    <w:rsid w:val="00BE5D02"/>
    <w:rsid w:val="00BE7028"/>
    <w:rsid w:val="00BE7513"/>
    <w:rsid w:val="00BE77A7"/>
    <w:rsid w:val="00BE7899"/>
    <w:rsid w:val="00BE7BF5"/>
    <w:rsid w:val="00BF05D2"/>
    <w:rsid w:val="00BF1E78"/>
    <w:rsid w:val="00BF1FB0"/>
    <w:rsid w:val="00BF1FF4"/>
    <w:rsid w:val="00BF2B50"/>
    <w:rsid w:val="00BF3498"/>
    <w:rsid w:val="00BF3634"/>
    <w:rsid w:val="00BF3D9D"/>
    <w:rsid w:val="00BF4150"/>
    <w:rsid w:val="00BF417B"/>
    <w:rsid w:val="00BF586F"/>
    <w:rsid w:val="00C00A69"/>
    <w:rsid w:val="00C010A6"/>
    <w:rsid w:val="00C020DF"/>
    <w:rsid w:val="00C026BF"/>
    <w:rsid w:val="00C030DE"/>
    <w:rsid w:val="00C04669"/>
    <w:rsid w:val="00C04731"/>
    <w:rsid w:val="00C04AF8"/>
    <w:rsid w:val="00C06A4A"/>
    <w:rsid w:val="00C06C39"/>
    <w:rsid w:val="00C1045C"/>
    <w:rsid w:val="00C107F9"/>
    <w:rsid w:val="00C114DB"/>
    <w:rsid w:val="00C11E4A"/>
    <w:rsid w:val="00C12B89"/>
    <w:rsid w:val="00C13765"/>
    <w:rsid w:val="00C13C54"/>
    <w:rsid w:val="00C14BE8"/>
    <w:rsid w:val="00C14CCD"/>
    <w:rsid w:val="00C175C3"/>
    <w:rsid w:val="00C20743"/>
    <w:rsid w:val="00C20797"/>
    <w:rsid w:val="00C20CF2"/>
    <w:rsid w:val="00C21C3B"/>
    <w:rsid w:val="00C21D3D"/>
    <w:rsid w:val="00C22105"/>
    <w:rsid w:val="00C221FB"/>
    <w:rsid w:val="00C23852"/>
    <w:rsid w:val="00C2429E"/>
    <w:rsid w:val="00C244B6"/>
    <w:rsid w:val="00C25004"/>
    <w:rsid w:val="00C252BF"/>
    <w:rsid w:val="00C25E47"/>
    <w:rsid w:val="00C31084"/>
    <w:rsid w:val="00C314FB"/>
    <w:rsid w:val="00C3169A"/>
    <w:rsid w:val="00C3269E"/>
    <w:rsid w:val="00C34730"/>
    <w:rsid w:val="00C35334"/>
    <w:rsid w:val="00C36777"/>
    <w:rsid w:val="00C36839"/>
    <w:rsid w:val="00C3702F"/>
    <w:rsid w:val="00C408CE"/>
    <w:rsid w:val="00C40AB9"/>
    <w:rsid w:val="00C40FDF"/>
    <w:rsid w:val="00C42226"/>
    <w:rsid w:val="00C431CF"/>
    <w:rsid w:val="00C44E09"/>
    <w:rsid w:val="00C456FB"/>
    <w:rsid w:val="00C469C5"/>
    <w:rsid w:val="00C50496"/>
    <w:rsid w:val="00C509D6"/>
    <w:rsid w:val="00C50AB2"/>
    <w:rsid w:val="00C53D66"/>
    <w:rsid w:val="00C5401E"/>
    <w:rsid w:val="00C55D65"/>
    <w:rsid w:val="00C566E2"/>
    <w:rsid w:val="00C579C0"/>
    <w:rsid w:val="00C60840"/>
    <w:rsid w:val="00C60F6C"/>
    <w:rsid w:val="00C61CB2"/>
    <w:rsid w:val="00C61E4E"/>
    <w:rsid w:val="00C61F2A"/>
    <w:rsid w:val="00C6269E"/>
    <w:rsid w:val="00C64A37"/>
    <w:rsid w:val="00C64E8B"/>
    <w:rsid w:val="00C6522D"/>
    <w:rsid w:val="00C65623"/>
    <w:rsid w:val="00C65D83"/>
    <w:rsid w:val="00C705E0"/>
    <w:rsid w:val="00C7132F"/>
    <w:rsid w:val="00C7158E"/>
    <w:rsid w:val="00C71738"/>
    <w:rsid w:val="00C71C3E"/>
    <w:rsid w:val="00C71EB6"/>
    <w:rsid w:val="00C7250B"/>
    <w:rsid w:val="00C72A7D"/>
    <w:rsid w:val="00C73387"/>
    <w:rsid w:val="00C7346B"/>
    <w:rsid w:val="00C76467"/>
    <w:rsid w:val="00C76C86"/>
    <w:rsid w:val="00C77C0E"/>
    <w:rsid w:val="00C77F6A"/>
    <w:rsid w:val="00C81A2E"/>
    <w:rsid w:val="00C822AA"/>
    <w:rsid w:val="00C82C23"/>
    <w:rsid w:val="00C846A0"/>
    <w:rsid w:val="00C854F2"/>
    <w:rsid w:val="00C86196"/>
    <w:rsid w:val="00C86A1F"/>
    <w:rsid w:val="00C8718B"/>
    <w:rsid w:val="00C90300"/>
    <w:rsid w:val="00C911E5"/>
    <w:rsid w:val="00C91318"/>
    <w:rsid w:val="00C91507"/>
    <w:rsid w:val="00C91687"/>
    <w:rsid w:val="00C924A8"/>
    <w:rsid w:val="00C92DEA"/>
    <w:rsid w:val="00C94155"/>
    <w:rsid w:val="00C945FE"/>
    <w:rsid w:val="00C95BDE"/>
    <w:rsid w:val="00C95C04"/>
    <w:rsid w:val="00C95FDC"/>
    <w:rsid w:val="00C96FAA"/>
    <w:rsid w:val="00C97A04"/>
    <w:rsid w:val="00C97DE1"/>
    <w:rsid w:val="00CA107B"/>
    <w:rsid w:val="00CA484D"/>
    <w:rsid w:val="00CA4FB6"/>
    <w:rsid w:val="00CA5E56"/>
    <w:rsid w:val="00CA71FB"/>
    <w:rsid w:val="00CB0167"/>
    <w:rsid w:val="00CB0DE2"/>
    <w:rsid w:val="00CB121C"/>
    <w:rsid w:val="00CB2102"/>
    <w:rsid w:val="00CB22A0"/>
    <w:rsid w:val="00CB22F9"/>
    <w:rsid w:val="00CB330C"/>
    <w:rsid w:val="00CB3E4E"/>
    <w:rsid w:val="00CB5128"/>
    <w:rsid w:val="00CB64A4"/>
    <w:rsid w:val="00CB7001"/>
    <w:rsid w:val="00CB7CD8"/>
    <w:rsid w:val="00CC0C04"/>
    <w:rsid w:val="00CC1148"/>
    <w:rsid w:val="00CC121F"/>
    <w:rsid w:val="00CC4777"/>
    <w:rsid w:val="00CC55CA"/>
    <w:rsid w:val="00CC58B0"/>
    <w:rsid w:val="00CC739E"/>
    <w:rsid w:val="00CD053A"/>
    <w:rsid w:val="00CD061C"/>
    <w:rsid w:val="00CD067E"/>
    <w:rsid w:val="00CD1230"/>
    <w:rsid w:val="00CD1A79"/>
    <w:rsid w:val="00CD1BAC"/>
    <w:rsid w:val="00CD3602"/>
    <w:rsid w:val="00CD40A5"/>
    <w:rsid w:val="00CD4720"/>
    <w:rsid w:val="00CD4920"/>
    <w:rsid w:val="00CD58B7"/>
    <w:rsid w:val="00CD71AA"/>
    <w:rsid w:val="00CE14F9"/>
    <w:rsid w:val="00CE2093"/>
    <w:rsid w:val="00CE3CA6"/>
    <w:rsid w:val="00CE50FB"/>
    <w:rsid w:val="00CE5194"/>
    <w:rsid w:val="00CE52FC"/>
    <w:rsid w:val="00CE5822"/>
    <w:rsid w:val="00CE736B"/>
    <w:rsid w:val="00CF068C"/>
    <w:rsid w:val="00CF28B6"/>
    <w:rsid w:val="00CF36ED"/>
    <w:rsid w:val="00CF4099"/>
    <w:rsid w:val="00CF5304"/>
    <w:rsid w:val="00CF5847"/>
    <w:rsid w:val="00CF5AF4"/>
    <w:rsid w:val="00D00796"/>
    <w:rsid w:val="00D009EF"/>
    <w:rsid w:val="00D01B11"/>
    <w:rsid w:val="00D0227F"/>
    <w:rsid w:val="00D0384F"/>
    <w:rsid w:val="00D03C7B"/>
    <w:rsid w:val="00D0404C"/>
    <w:rsid w:val="00D04E85"/>
    <w:rsid w:val="00D050C8"/>
    <w:rsid w:val="00D066ED"/>
    <w:rsid w:val="00D07796"/>
    <w:rsid w:val="00D11468"/>
    <w:rsid w:val="00D11F12"/>
    <w:rsid w:val="00D13A2E"/>
    <w:rsid w:val="00D14CDE"/>
    <w:rsid w:val="00D16298"/>
    <w:rsid w:val="00D16CDC"/>
    <w:rsid w:val="00D1753F"/>
    <w:rsid w:val="00D17DA6"/>
    <w:rsid w:val="00D17E05"/>
    <w:rsid w:val="00D17FD4"/>
    <w:rsid w:val="00D20A1F"/>
    <w:rsid w:val="00D20ED2"/>
    <w:rsid w:val="00D21142"/>
    <w:rsid w:val="00D221EA"/>
    <w:rsid w:val="00D22952"/>
    <w:rsid w:val="00D24C71"/>
    <w:rsid w:val="00D252DC"/>
    <w:rsid w:val="00D261A2"/>
    <w:rsid w:val="00D264ED"/>
    <w:rsid w:val="00D27057"/>
    <w:rsid w:val="00D30B29"/>
    <w:rsid w:val="00D30CF6"/>
    <w:rsid w:val="00D315D8"/>
    <w:rsid w:val="00D33050"/>
    <w:rsid w:val="00D33296"/>
    <w:rsid w:val="00D336C6"/>
    <w:rsid w:val="00D33AE4"/>
    <w:rsid w:val="00D34011"/>
    <w:rsid w:val="00D3402A"/>
    <w:rsid w:val="00D3484E"/>
    <w:rsid w:val="00D34C43"/>
    <w:rsid w:val="00D34F58"/>
    <w:rsid w:val="00D353AB"/>
    <w:rsid w:val="00D357B7"/>
    <w:rsid w:val="00D40A2D"/>
    <w:rsid w:val="00D41AC9"/>
    <w:rsid w:val="00D41D10"/>
    <w:rsid w:val="00D42C13"/>
    <w:rsid w:val="00D43571"/>
    <w:rsid w:val="00D4495D"/>
    <w:rsid w:val="00D449D8"/>
    <w:rsid w:val="00D45400"/>
    <w:rsid w:val="00D4583A"/>
    <w:rsid w:val="00D47649"/>
    <w:rsid w:val="00D47AE1"/>
    <w:rsid w:val="00D509AD"/>
    <w:rsid w:val="00D50F1F"/>
    <w:rsid w:val="00D52AB8"/>
    <w:rsid w:val="00D538FC"/>
    <w:rsid w:val="00D53C39"/>
    <w:rsid w:val="00D559E7"/>
    <w:rsid w:val="00D569CE"/>
    <w:rsid w:val="00D57A3A"/>
    <w:rsid w:val="00D60FFB"/>
    <w:rsid w:val="00D616D2"/>
    <w:rsid w:val="00D622AA"/>
    <w:rsid w:val="00D63B5F"/>
    <w:rsid w:val="00D6462F"/>
    <w:rsid w:val="00D66F22"/>
    <w:rsid w:val="00D67154"/>
    <w:rsid w:val="00D70EF7"/>
    <w:rsid w:val="00D72045"/>
    <w:rsid w:val="00D72619"/>
    <w:rsid w:val="00D72699"/>
    <w:rsid w:val="00D72F52"/>
    <w:rsid w:val="00D75BB3"/>
    <w:rsid w:val="00D75C67"/>
    <w:rsid w:val="00D76E41"/>
    <w:rsid w:val="00D77281"/>
    <w:rsid w:val="00D776C6"/>
    <w:rsid w:val="00D77B55"/>
    <w:rsid w:val="00D77BC9"/>
    <w:rsid w:val="00D81C68"/>
    <w:rsid w:val="00D81DAA"/>
    <w:rsid w:val="00D830F9"/>
    <w:rsid w:val="00D83372"/>
    <w:rsid w:val="00D8365C"/>
    <w:rsid w:val="00D8397C"/>
    <w:rsid w:val="00D85401"/>
    <w:rsid w:val="00D8589E"/>
    <w:rsid w:val="00D868CC"/>
    <w:rsid w:val="00D87ED3"/>
    <w:rsid w:val="00D9066B"/>
    <w:rsid w:val="00D9284C"/>
    <w:rsid w:val="00D94EED"/>
    <w:rsid w:val="00D9507A"/>
    <w:rsid w:val="00D956D6"/>
    <w:rsid w:val="00D96026"/>
    <w:rsid w:val="00D96F61"/>
    <w:rsid w:val="00D973DA"/>
    <w:rsid w:val="00D978ED"/>
    <w:rsid w:val="00D9791D"/>
    <w:rsid w:val="00DA0372"/>
    <w:rsid w:val="00DA0970"/>
    <w:rsid w:val="00DA20A5"/>
    <w:rsid w:val="00DA23F2"/>
    <w:rsid w:val="00DA25B9"/>
    <w:rsid w:val="00DA502D"/>
    <w:rsid w:val="00DA5102"/>
    <w:rsid w:val="00DA688B"/>
    <w:rsid w:val="00DA6AE0"/>
    <w:rsid w:val="00DA7C1C"/>
    <w:rsid w:val="00DB0B15"/>
    <w:rsid w:val="00DB0D1A"/>
    <w:rsid w:val="00DB147A"/>
    <w:rsid w:val="00DB1B7A"/>
    <w:rsid w:val="00DB2875"/>
    <w:rsid w:val="00DB7861"/>
    <w:rsid w:val="00DC3BE9"/>
    <w:rsid w:val="00DC3F06"/>
    <w:rsid w:val="00DC4079"/>
    <w:rsid w:val="00DC4244"/>
    <w:rsid w:val="00DC4BFA"/>
    <w:rsid w:val="00DC572D"/>
    <w:rsid w:val="00DC5B34"/>
    <w:rsid w:val="00DC656E"/>
    <w:rsid w:val="00DC6708"/>
    <w:rsid w:val="00DC703B"/>
    <w:rsid w:val="00DD0470"/>
    <w:rsid w:val="00DD1404"/>
    <w:rsid w:val="00DD280D"/>
    <w:rsid w:val="00DD36E0"/>
    <w:rsid w:val="00DD4828"/>
    <w:rsid w:val="00DD5386"/>
    <w:rsid w:val="00DD6AE1"/>
    <w:rsid w:val="00DD6E04"/>
    <w:rsid w:val="00DE00FA"/>
    <w:rsid w:val="00DE0A32"/>
    <w:rsid w:val="00DE0E32"/>
    <w:rsid w:val="00DE232D"/>
    <w:rsid w:val="00DE28DA"/>
    <w:rsid w:val="00DE402A"/>
    <w:rsid w:val="00DE53D4"/>
    <w:rsid w:val="00DE5AEF"/>
    <w:rsid w:val="00DE7F0A"/>
    <w:rsid w:val="00DF051C"/>
    <w:rsid w:val="00DF0DE8"/>
    <w:rsid w:val="00DF10CE"/>
    <w:rsid w:val="00DF2076"/>
    <w:rsid w:val="00DF385F"/>
    <w:rsid w:val="00DF5237"/>
    <w:rsid w:val="00DF5400"/>
    <w:rsid w:val="00DF6CD1"/>
    <w:rsid w:val="00E008A3"/>
    <w:rsid w:val="00E00FAB"/>
    <w:rsid w:val="00E01436"/>
    <w:rsid w:val="00E0266D"/>
    <w:rsid w:val="00E03FE2"/>
    <w:rsid w:val="00E045BD"/>
    <w:rsid w:val="00E05BB9"/>
    <w:rsid w:val="00E06957"/>
    <w:rsid w:val="00E06B09"/>
    <w:rsid w:val="00E07268"/>
    <w:rsid w:val="00E07A17"/>
    <w:rsid w:val="00E1098E"/>
    <w:rsid w:val="00E1299F"/>
    <w:rsid w:val="00E13D38"/>
    <w:rsid w:val="00E13E51"/>
    <w:rsid w:val="00E141D9"/>
    <w:rsid w:val="00E14244"/>
    <w:rsid w:val="00E143AE"/>
    <w:rsid w:val="00E14C34"/>
    <w:rsid w:val="00E14D7F"/>
    <w:rsid w:val="00E15695"/>
    <w:rsid w:val="00E15B8C"/>
    <w:rsid w:val="00E15E46"/>
    <w:rsid w:val="00E17B77"/>
    <w:rsid w:val="00E17D5D"/>
    <w:rsid w:val="00E17FA5"/>
    <w:rsid w:val="00E2023D"/>
    <w:rsid w:val="00E21542"/>
    <w:rsid w:val="00E21717"/>
    <w:rsid w:val="00E2191E"/>
    <w:rsid w:val="00E22DA3"/>
    <w:rsid w:val="00E23337"/>
    <w:rsid w:val="00E25813"/>
    <w:rsid w:val="00E259EA"/>
    <w:rsid w:val="00E25A1C"/>
    <w:rsid w:val="00E26071"/>
    <w:rsid w:val="00E26F54"/>
    <w:rsid w:val="00E3098E"/>
    <w:rsid w:val="00E309BA"/>
    <w:rsid w:val="00E30B6F"/>
    <w:rsid w:val="00E32061"/>
    <w:rsid w:val="00E320A5"/>
    <w:rsid w:val="00E32878"/>
    <w:rsid w:val="00E32A5A"/>
    <w:rsid w:val="00E33DD9"/>
    <w:rsid w:val="00E3436A"/>
    <w:rsid w:val="00E35660"/>
    <w:rsid w:val="00E362FD"/>
    <w:rsid w:val="00E368C5"/>
    <w:rsid w:val="00E36A56"/>
    <w:rsid w:val="00E37B8A"/>
    <w:rsid w:val="00E37EDE"/>
    <w:rsid w:val="00E40B63"/>
    <w:rsid w:val="00E429CF"/>
    <w:rsid w:val="00E42C3D"/>
    <w:rsid w:val="00E42FF9"/>
    <w:rsid w:val="00E44DC2"/>
    <w:rsid w:val="00E45673"/>
    <w:rsid w:val="00E45977"/>
    <w:rsid w:val="00E459D6"/>
    <w:rsid w:val="00E45AC6"/>
    <w:rsid w:val="00E45D06"/>
    <w:rsid w:val="00E4714C"/>
    <w:rsid w:val="00E473EF"/>
    <w:rsid w:val="00E51AEB"/>
    <w:rsid w:val="00E522A7"/>
    <w:rsid w:val="00E5239B"/>
    <w:rsid w:val="00E539DB"/>
    <w:rsid w:val="00E54452"/>
    <w:rsid w:val="00E547D9"/>
    <w:rsid w:val="00E55F68"/>
    <w:rsid w:val="00E621DB"/>
    <w:rsid w:val="00E6244F"/>
    <w:rsid w:val="00E62B3E"/>
    <w:rsid w:val="00E63DB8"/>
    <w:rsid w:val="00E63E67"/>
    <w:rsid w:val="00E64F01"/>
    <w:rsid w:val="00E660FD"/>
    <w:rsid w:val="00E664C5"/>
    <w:rsid w:val="00E671A2"/>
    <w:rsid w:val="00E67482"/>
    <w:rsid w:val="00E67575"/>
    <w:rsid w:val="00E70A5C"/>
    <w:rsid w:val="00E71609"/>
    <w:rsid w:val="00E71C59"/>
    <w:rsid w:val="00E720A4"/>
    <w:rsid w:val="00E737E1"/>
    <w:rsid w:val="00E7414E"/>
    <w:rsid w:val="00E74219"/>
    <w:rsid w:val="00E74858"/>
    <w:rsid w:val="00E7519D"/>
    <w:rsid w:val="00E76454"/>
    <w:rsid w:val="00E76C95"/>
    <w:rsid w:val="00E76D26"/>
    <w:rsid w:val="00E77507"/>
    <w:rsid w:val="00E77F2D"/>
    <w:rsid w:val="00E80EB3"/>
    <w:rsid w:val="00E82BD5"/>
    <w:rsid w:val="00E84DDC"/>
    <w:rsid w:val="00E84E45"/>
    <w:rsid w:val="00E85D34"/>
    <w:rsid w:val="00E86D7E"/>
    <w:rsid w:val="00E87BCB"/>
    <w:rsid w:val="00E87BFE"/>
    <w:rsid w:val="00E90C55"/>
    <w:rsid w:val="00E90CB7"/>
    <w:rsid w:val="00E90D04"/>
    <w:rsid w:val="00E90FD8"/>
    <w:rsid w:val="00E93D6C"/>
    <w:rsid w:val="00E9433A"/>
    <w:rsid w:val="00E9476B"/>
    <w:rsid w:val="00E94FCE"/>
    <w:rsid w:val="00E9577D"/>
    <w:rsid w:val="00E96BC8"/>
    <w:rsid w:val="00E970EB"/>
    <w:rsid w:val="00EA1297"/>
    <w:rsid w:val="00EA2371"/>
    <w:rsid w:val="00EA391F"/>
    <w:rsid w:val="00EA539C"/>
    <w:rsid w:val="00EA53B2"/>
    <w:rsid w:val="00EB03EC"/>
    <w:rsid w:val="00EB05BB"/>
    <w:rsid w:val="00EB1390"/>
    <w:rsid w:val="00EB1908"/>
    <w:rsid w:val="00EB2299"/>
    <w:rsid w:val="00EB2C71"/>
    <w:rsid w:val="00EB4340"/>
    <w:rsid w:val="00EB4DEA"/>
    <w:rsid w:val="00EB556D"/>
    <w:rsid w:val="00EB5A7D"/>
    <w:rsid w:val="00EB6618"/>
    <w:rsid w:val="00EB6BD5"/>
    <w:rsid w:val="00EB6DE6"/>
    <w:rsid w:val="00EC08F2"/>
    <w:rsid w:val="00EC20E9"/>
    <w:rsid w:val="00EC215A"/>
    <w:rsid w:val="00EC442B"/>
    <w:rsid w:val="00EC4FAF"/>
    <w:rsid w:val="00ED0499"/>
    <w:rsid w:val="00ED113F"/>
    <w:rsid w:val="00ED163B"/>
    <w:rsid w:val="00ED1CDE"/>
    <w:rsid w:val="00ED55C0"/>
    <w:rsid w:val="00ED682B"/>
    <w:rsid w:val="00ED7BCF"/>
    <w:rsid w:val="00EE119B"/>
    <w:rsid w:val="00EE1D6C"/>
    <w:rsid w:val="00EE26F4"/>
    <w:rsid w:val="00EE41D5"/>
    <w:rsid w:val="00EE447E"/>
    <w:rsid w:val="00EE4E1E"/>
    <w:rsid w:val="00EE5FDE"/>
    <w:rsid w:val="00EF0523"/>
    <w:rsid w:val="00EF10F1"/>
    <w:rsid w:val="00EF20F3"/>
    <w:rsid w:val="00EF393F"/>
    <w:rsid w:val="00EF4460"/>
    <w:rsid w:val="00EF65E1"/>
    <w:rsid w:val="00F007CD"/>
    <w:rsid w:val="00F00D22"/>
    <w:rsid w:val="00F0282F"/>
    <w:rsid w:val="00F02C41"/>
    <w:rsid w:val="00F036EA"/>
    <w:rsid w:val="00F037A4"/>
    <w:rsid w:val="00F0391C"/>
    <w:rsid w:val="00F04FE3"/>
    <w:rsid w:val="00F064E6"/>
    <w:rsid w:val="00F0692E"/>
    <w:rsid w:val="00F06AE6"/>
    <w:rsid w:val="00F06BE8"/>
    <w:rsid w:val="00F07487"/>
    <w:rsid w:val="00F110C3"/>
    <w:rsid w:val="00F123EF"/>
    <w:rsid w:val="00F14F7E"/>
    <w:rsid w:val="00F15568"/>
    <w:rsid w:val="00F163CA"/>
    <w:rsid w:val="00F1649A"/>
    <w:rsid w:val="00F170C7"/>
    <w:rsid w:val="00F2057D"/>
    <w:rsid w:val="00F210A6"/>
    <w:rsid w:val="00F23BE5"/>
    <w:rsid w:val="00F23DAB"/>
    <w:rsid w:val="00F25218"/>
    <w:rsid w:val="00F273E4"/>
    <w:rsid w:val="00F27C8F"/>
    <w:rsid w:val="00F30920"/>
    <w:rsid w:val="00F30BB9"/>
    <w:rsid w:val="00F31893"/>
    <w:rsid w:val="00F32655"/>
    <w:rsid w:val="00F32749"/>
    <w:rsid w:val="00F32C5D"/>
    <w:rsid w:val="00F35139"/>
    <w:rsid w:val="00F36026"/>
    <w:rsid w:val="00F37172"/>
    <w:rsid w:val="00F37368"/>
    <w:rsid w:val="00F3794F"/>
    <w:rsid w:val="00F41618"/>
    <w:rsid w:val="00F41A81"/>
    <w:rsid w:val="00F41B61"/>
    <w:rsid w:val="00F42575"/>
    <w:rsid w:val="00F427C5"/>
    <w:rsid w:val="00F43043"/>
    <w:rsid w:val="00F43231"/>
    <w:rsid w:val="00F434FC"/>
    <w:rsid w:val="00F43602"/>
    <w:rsid w:val="00F43B0E"/>
    <w:rsid w:val="00F4477E"/>
    <w:rsid w:val="00F4560E"/>
    <w:rsid w:val="00F45C66"/>
    <w:rsid w:val="00F4614F"/>
    <w:rsid w:val="00F46D51"/>
    <w:rsid w:val="00F47E11"/>
    <w:rsid w:val="00F47E9C"/>
    <w:rsid w:val="00F51827"/>
    <w:rsid w:val="00F52293"/>
    <w:rsid w:val="00F524A4"/>
    <w:rsid w:val="00F541E1"/>
    <w:rsid w:val="00F5478D"/>
    <w:rsid w:val="00F55006"/>
    <w:rsid w:val="00F56900"/>
    <w:rsid w:val="00F57443"/>
    <w:rsid w:val="00F57BB3"/>
    <w:rsid w:val="00F60AB5"/>
    <w:rsid w:val="00F63E84"/>
    <w:rsid w:val="00F6419E"/>
    <w:rsid w:val="00F6645A"/>
    <w:rsid w:val="00F66C84"/>
    <w:rsid w:val="00F67181"/>
    <w:rsid w:val="00F673CC"/>
    <w:rsid w:val="00F67D8F"/>
    <w:rsid w:val="00F706A7"/>
    <w:rsid w:val="00F70DA5"/>
    <w:rsid w:val="00F71379"/>
    <w:rsid w:val="00F7165E"/>
    <w:rsid w:val="00F72469"/>
    <w:rsid w:val="00F730FB"/>
    <w:rsid w:val="00F73BD2"/>
    <w:rsid w:val="00F748A5"/>
    <w:rsid w:val="00F748C2"/>
    <w:rsid w:val="00F74F62"/>
    <w:rsid w:val="00F77633"/>
    <w:rsid w:val="00F802BE"/>
    <w:rsid w:val="00F80388"/>
    <w:rsid w:val="00F80FF4"/>
    <w:rsid w:val="00F822F9"/>
    <w:rsid w:val="00F82ADB"/>
    <w:rsid w:val="00F82C65"/>
    <w:rsid w:val="00F83E5C"/>
    <w:rsid w:val="00F83FA1"/>
    <w:rsid w:val="00F83FE2"/>
    <w:rsid w:val="00F84243"/>
    <w:rsid w:val="00F8464C"/>
    <w:rsid w:val="00F85106"/>
    <w:rsid w:val="00F85450"/>
    <w:rsid w:val="00F86024"/>
    <w:rsid w:val="00F8611A"/>
    <w:rsid w:val="00F91D8A"/>
    <w:rsid w:val="00F92A70"/>
    <w:rsid w:val="00F93289"/>
    <w:rsid w:val="00F933E9"/>
    <w:rsid w:val="00F94115"/>
    <w:rsid w:val="00F9469E"/>
    <w:rsid w:val="00F949E7"/>
    <w:rsid w:val="00F94E32"/>
    <w:rsid w:val="00F9608A"/>
    <w:rsid w:val="00F9646E"/>
    <w:rsid w:val="00F96EA8"/>
    <w:rsid w:val="00F96FAE"/>
    <w:rsid w:val="00F97344"/>
    <w:rsid w:val="00FA118B"/>
    <w:rsid w:val="00FA243B"/>
    <w:rsid w:val="00FA2550"/>
    <w:rsid w:val="00FA2FB1"/>
    <w:rsid w:val="00FA3A33"/>
    <w:rsid w:val="00FA3FFB"/>
    <w:rsid w:val="00FA498A"/>
    <w:rsid w:val="00FA4E12"/>
    <w:rsid w:val="00FA5128"/>
    <w:rsid w:val="00FA5293"/>
    <w:rsid w:val="00FA59A4"/>
    <w:rsid w:val="00FA6BCD"/>
    <w:rsid w:val="00FA6F9E"/>
    <w:rsid w:val="00FA72D6"/>
    <w:rsid w:val="00FB0006"/>
    <w:rsid w:val="00FB27C0"/>
    <w:rsid w:val="00FB315E"/>
    <w:rsid w:val="00FB39BD"/>
    <w:rsid w:val="00FB42D4"/>
    <w:rsid w:val="00FB4652"/>
    <w:rsid w:val="00FB58D4"/>
    <w:rsid w:val="00FB5906"/>
    <w:rsid w:val="00FB6E24"/>
    <w:rsid w:val="00FB762F"/>
    <w:rsid w:val="00FB7DEA"/>
    <w:rsid w:val="00FC10D2"/>
    <w:rsid w:val="00FC21CC"/>
    <w:rsid w:val="00FC25FA"/>
    <w:rsid w:val="00FC2620"/>
    <w:rsid w:val="00FC2AED"/>
    <w:rsid w:val="00FC4F80"/>
    <w:rsid w:val="00FC519F"/>
    <w:rsid w:val="00FC57BA"/>
    <w:rsid w:val="00FC6B24"/>
    <w:rsid w:val="00FC6E49"/>
    <w:rsid w:val="00FD124A"/>
    <w:rsid w:val="00FD19AC"/>
    <w:rsid w:val="00FD2DBF"/>
    <w:rsid w:val="00FD3B29"/>
    <w:rsid w:val="00FD4044"/>
    <w:rsid w:val="00FD4346"/>
    <w:rsid w:val="00FD53DA"/>
    <w:rsid w:val="00FD57E3"/>
    <w:rsid w:val="00FD5827"/>
    <w:rsid w:val="00FD5EA7"/>
    <w:rsid w:val="00FD6046"/>
    <w:rsid w:val="00FD6953"/>
    <w:rsid w:val="00FD7073"/>
    <w:rsid w:val="00FE043D"/>
    <w:rsid w:val="00FE08A5"/>
    <w:rsid w:val="00FE0D3C"/>
    <w:rsid w:val="00FE132C"/>
    <w:rsid w:val="00FE217A"/>
    <w:rsid w:val="00FE32CC"/>
    <w:rsid w:val="00FE3744"/>
    <w:rsid w:val="00FE5268"/>
    <w:rsid w:val="00FE7B2A"/>
    <w:rsid w:val="00FF0076"/>
    <w:rsid w:val="00FF1289"/>
    <w:rsid w:val="00FF1B45"/>
    <w:rsid w:val="00FF2365"/>
    <w:rsid w:val="00FF2BAD"/>
    <w:rsid w:val="00FF36F5"/>
    <w:rsid w:val="00FF3C68"/>
    <w:rsid w:val="00FF41DA"/>
    <w:rsid w:val="00FF4517"/>
    <w:rsid w:val="00FF4AAB"/>
    <w:rsid w:val="00FF5215"/>
    <w:rsid w:val="00FF5576"/>
    <w:rsid w:val="00FF66F4"/>
    <w:rsid w:val="00FF6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54B0AF0-C087-481E-941D-43459E7D8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Tekst informacji"/>
    <w:qFormat/>
    <w:rsid w:val="00074DD8"/>
    <w:pPr>
      <w:spacing w:before="120" w:after="120" w:line="240" w:lineRule="exact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2F5C63"/>
    <w:pPr>
      <w:keepNext/>
      <w:spacing w:before="360" w:line="240" w:lineRule="auto"/>
      <w:outlineLvl w:val="0"/>
    </w:pPr>
    <w:rPr>
      <w:rFonts w:eastAsia="Times New Roman" w:cs="Times New Roman"/>
      <w:b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9F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9F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2F5C63"/>
    <w:rPr>
      <w:rFonts w:ascii="Fira Sans" w:eastAsia="Times New Roman" w:hAnsi="Fira Sans" w:cs="Times New Roman"/>
      <w:b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qFormat/>
    <w:rsid w:val="00893432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rsid w:val="000657FC"/>
    <w:pPr>
      <w:spacing w:after="60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autoRedefine/>
    <w:qFormat/>
    <w:rsid w:val="00595509"/>
    <w:pPr>
      <w:spacing w:before="0" w:after="0"/>
    </w:pPr>
    <w:rPr>
      <w:rFonts w:eastAsia="Times New Roman" w:cs="Times New Roman"/>
      <w:bCs/>
      <w:color w:val="001D77"/>
      <w:spacing w:val="-4"/>
      <w:sz w:val="18"/>
      <w:szCs w:val="18"/>
      <w:lang w:eastAsia="pl-PL"/>
    </w:rPr>
  </w:style>
  <w:style w:type="paragraph" w:customStyle="1" w:styleId="tytuwykresu">
    <w:name w:val="tytuł wykresu"/>
    <w:basedOn w:val="Normalny"/>
    <w:autoRedefine/>
    <w:qFormat/>
    <w:rsid w:val="00BC4731"/>
    <w:pPr>
      <w:tabs>
        <w:tab w:val="left" w:pos="851"/>
      </w:tabs>
      <w:spacing w:before="360" w:line="240" w:lineRule="auto"/>
      <w:ind w:left="851" w:hanging="851"/>
    </w:pPr>
    <w:rPr>
      <w:b/>
    </w:rPr>
  </w:style>
  <w:style w:type="paragraph" w:customStyle="1" w:styleId="tekstnaniebieskimtle">
    <w:name w:val="tekst na niebieskim tle"/>
    <w:basedOn w:val="Normalny"/>
    <w:autoRedefine/>
    <w:qFormat/>
    <w:rsid w:val="00A970AE"/>
    <w:pPr>
      <w:spacing w:after="0" w:line="240" w:lineRule="auto"/>
    </w:pPr>
    <w:rPr>
      <w:sz w:val="20"/>
    </w:rPr>
  </w:style>
  <w:style w:type="paragraph" w:customStyle="1" w:styleId="TableText">
    <w:name w:val="Table Text"/>
    <w:basedOn w:val="Tekstprzypisudolnego"/>
    <w:autoRedefine/>
    <w:rsid w:val="00C95BDE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120" w:line="240" w:lineRule="exact"/>
      <w:ind w:right="57"/>
      <w:jc w:val="right"/>
    </w:pPr>
    <w:rPr>
      <w:rFonts w:cs="Times New Roman"/>
      <w:bCs/>
      <w:noProof/>
      <w:sz w:val="19"/>
      <w:szCs w:val="18"/>
      <w:lang w:eastAsia="pl-PL"/>
    </w:rPr>
  </w:style>
  <w:style w:type="paragraph" w:customStyle="1" w:styleId="boxzekt">
    <w:name w:val="boxzek_tł"/>
    <w:basedOn w:val="Normalny"/>
    <w:qFormat/>
    <w:rsid w:val="00FC519F"/>
    <w:pPr>
      <w:widowControl w:val="0"/>
      <w:autoSpaceDE w:val="0"/>
      <w:autoSpaceDN w:val="0"/>
      <w:adjustRightInd w:val="0"/>
      <w:spacing w:before="0" w:after="0"/>
    </w:pPr>
    <w:rPr>
      <w:rFonts w:eastAsia="Times New Roman" w:cs="Times New Roman"/>
      <w:b/>
      <w:sz w:val="16"/>
      <w:szCs w:val="18"/>
      <w:lang w:eastAsia="pl-PL"/>
    </w:rPr>
  </w:style>
  <w:style w:type="paragraph" w:customStyle="1" w:styleId="BOCZEK">
    <w:name w:val="BOCZEK"/>
    <w:autoRedefine/>
    <w:qFormat/>
    <w:rsid w:val="00DD280D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20" w:after="120" w:line="240" w:lineRule="exact"/>
      <w:ind w:right="57"/>
    </w:pPr>
    <w:rPr>
      <w:rFonts w:ascii="Fira Sans" w:eastAsia="Times New Roman" w:hAnsi="Fira Sans" w:cs="Times New Roman"/>
      <w:sz w:val="19"/>
      <w:szCs w:val="20"/>
      <w:lang w:eastAsia="pl-PL"/>
    </w:rPr>
  </w:style>
  <w:style w:type="paragraph" w:customStyle="1" w:styleId="GLOWKA">
    <w:name w:val="GLOWKA"/>
    <w:autoRedefine/>
    <w:rsid w:val="00354952"/>
    <w:pPr>
      <w:widowControl w:val="0"/>
      <w:tabs>
        <w:tab w:val="left" w:pos="720"/>
        <w:tab w:val="left" w:pos="1440"/>
        <w:tab w:val="center" w:pos="1901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20" w:after="120" w:line="240" w:lineRule="exact"/>
      <w:jc w:val="center"/>
    </w:pPr>
    <w:rPr>
      <w:rFonts w:ascii="Fira Sans" w:eastAsia="Times New Roman" w:hAnsi="Fira Sans" w:cs="Times New Roman"/>
      <w:spacing w:val="-4"/>
      <w:sz w:val="19"/>
      <w:szCs w:val="18"/>
      <w:lang w:eastAsia="pl-PL"/>
    </w:rPr>
  </w:style>
  <w:style w:type="paragraph" w:customStyle="1" w:styleId="tekst1">
    <w:name w:val="tekst1"/>
    <w:basedOn w:val="Normalny"/>
    <w:qFormat/>
    <w:rsid w:val="00564855"/>
    <w:pPr>
      <w:widowControl w:val="0"/>
      <w:tabs>
        <w:tab w:val="left" w:pos="1701"/>
        <w:tab w:val="left" w:pos="1985"/>
        <w:tab w:val="left" w:pos="3686"/>
      </w:tabs>
      <w:autoSpaceDE w:val="0"/>
      <w:autoSpaceDN w:val="0"/>
      <w:adjustRightInd w:val="0"/>
      <w:spacing w:line="288" w:lineRule="auto"/>
    </w:pPr>
    <w:rPr>
      <w:rFonts w:eastAsia="Times New Roman" w:cs="Times"/>
      <w:lang w:eastAsia="pl-PL"/>
    </w:rPr>
  </w:style>
  <w:style w:type="paragraph" w:customStyle="1" w:styleId="tytultab">
    <w:name w:val="tytul_tab"/>
    <w:basedOn w:val="Nagwek5"/>
    <w:autoRedefine/>
    <w:qFormat/>
    <w:rsid w:val="00FA6F9E"/>
    <w:pPr>
      <w:keepLines w:val="0"/>
      <w:spacing w:before="120" w:after="120"/>
      <w:outlineLvl w:val="9"/>
    </w:pPr>
    <w:rPr>
      <w:rFonts w:ascii="Fira Sans" w:eastAsia="Times New Roman" w:hAnsi="Fira Sans" w:cs="Arial"/>
      <w:b/>
      <w:bCs/>
      <w:color w:val="auto"/>
      <w:spacing w:val="2"/>
      <w:sz w:val="18"/>
      <w:szCs w:val="20"/>
      <w:lang w:eastAsia="pl-PL"/>
    </w:rPr>
  </w:style>
  <w:style w:type="paragraph" w:customStyle="1" w:styleId="podtytu">
    <w:name w:val="podtytuł"/>
    <w:basedOn w:val="tytultab"/>
    <w:autoRedefine/>
    <w:qFormat/>
    <w:rsid w:val="0059279E"/>
    <w:pPr>
      <w:spacing w:before="240" w:line="240" w:lineRule="auto"/>
    </w:pPr>
    <w:rPr>
      <w:rFonts w:ascii="Fira Sans SemiBold" w:hAnsi="Fira Sans SemiBold"/>
      <w:b w:val="0"/>
      <w:color w:val="001D77"/>
      <w:sz w:val="19"/>
    </w:rPr>
  </w:style>
  <w:style w:type="paragraph" w:customStyle="1" w:styleId="ab">
    <w:name w:val="ab"/>
    <w:basedOn w:val="Normalny"/>
    <w:qFormat/>
    <w:rsid w:val="001B070B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ind w:right="57"/>
      <w:jc w:val="right"/>
    </w:pPr>
    <w:rPr>
      <w:rFonts w:eastAsia="Times New Roman" w:cs="Times New Roman"/>
      <w:bCs/>
      <w:szCs w:val="18"/>
      <w:lang w:eastAsia="pl-PL"/>
    </w:rPr>
  </w:style>
  <w:style w:type="paragraph" w:customStyle="1" w:styleId="glowka2">
    <w:name w:val="glowka2"/>
    <w:basedOn w:val="GLOWKA"/>
    <w:autoRedefine/>
    <w:qFormat/>
    <w:rsid w:val="009C73A9"/>
  </w:style>
  <w:style w:type="paragraph" w:customStyle="1" w:styleId="boczek3">
    <w:name w:val="boczek3"/>
    <w:basedOn w:val="BOCZEK"/>
    <w:autoRedefine/>
    <w:qFormat/>
    <w:rsid w:val="007756C3"/>
    <w:pPr>
      <w:ind w:left="170"/>
    </w:pPr>
  </w:style>
  <w:style w:type="paragraph" w:customStyle="1" w:styleId="tytulwykresu">
    <w:name w:val="tytul wykresu"/>
    <w:basedOn w:val="Normalny"/>
    <w:autoRedefine/>
    <w:rsid w:val="00BC4731"/>
    <w:pPr>
      <w:widowControl w:val="0"/>
      <w:tabs>
        <w:tab w:val="left" w:pos="851"/>
      </w:tabs>
      <w:autoSpaceDE w:val="0"/>
      <w:autoSpaceDN w:val="0"/>
      <w:adjustRightInd w:val="0"/>
      <w:spacing w:before="360" w:line="240" w:lineRule="auto"/>
      <w:contextualSpacing/>
    </w:pPr>
    <w:rPr>
      <w:rFonts w:eastAsia="Times New Roman" w:cs="Times New Roman"/>
      <w:b/>
      <w:bCs/>
      <w:noProof/>
      <w:szCs w:val="24"/>
      <w:lang w:eastAsia="pl-PL"/>
    </w:rPr>
  </w:style>
  <w:style w:type="paragraph" w:customStyle="1" w:styleId="stopka0">
    <w:name w:val="stopka"/>
    <w:basedOn w:val="Normalny"/>
    <w:qFormat/>
    <w:rsid w:val="0043517A"/>
    <w:pPr>
      <w:jc w:val="both"/>
    </w:pPr>
    <w:rPr>
      <w:rFonts w:eastAsia="Times New Roman" w:cs="Times New Roman"/>
      <w:sz w:val="16"/>
      <w:szCs w:val="16"/>
      <w:lang w:eastAsia="pl-PL"/>
    </w:rPr>
  </w:style>
  <w:style w:type="paragraph" w:customStyle="1" w:styleId="boczek6">
    <w:name w:val="boczek6"/>
    <w:basedOn w:val="boczek3"/>
    <w:autoRedefine/>
    <w:qFormat/>
    <w:rsid w:val="00010B30"/>
    <w:pPr>
      <w:ind w:left="340"/>
    </w:pPr>
  </w:style>
  <w:style w:type="paragraph" w:customStyle="1" w:styleId="BOCZEK-t">
    <w:name w:val="BOCZEK-t³"/>
    <w:autoRedefine/>
    <w:rsid w:val="008A76BC"/>
    <w:pPr>
      <w:widowControl w:val="0"/>
      <w:tabs>
        <w:tab w:val="left" w:leader="dot" w:pos="4536"/>
      </w:tabs>
      <w:autoSpaceDE w:val="0"/>
      <w:autoSpaceDN w:val="0"/>
      <w:adjustRightInd w:val="0"/>
      <w:spacing w:before="40" w:after="0" w:line="187" w:lineRule="atLeast"/>
    </w:pPr>
    <w:rPr>
      <w:rFonts w:ascii="Times New Roman" w:eastAsia="Times New Roman" w:hAnsi="Times New Roman" w:cs="Times New Roman"/>
      <w:b/>
      <w:bCs/>
      <w:sz w:val="18"/>
      <w:szCs w:val="18"/>
      <w:lang w:eastAsia="pl-PL"/>
    </w:rPr>
  </w:style>
  <w:style w:type="paragraph" w:customStyle="1" w:styleId="TableText-t">
    <w:name w:val="Table Text-t³"/>
    <w:autoRedefine/>
    <w:rsid w:val="008A76BC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40" w:after="0" w:line="187" w:lineRule="atLeast"/>
      <w:ind w:right="57"/>
      <w:jc w:val="right"/>
    </w:pPr>
    <w:rPr>
      <w:rFonts w:ascii="Times New Roman" w:eastAsia="Times New Roman" w:hAnsi="Times New Roman" w:cs="Times New Roman"/>
      <w:b/>
      <w:bCs/>
      <w:sz w:val="18"/>
      <w:szCs w:val="18"/>
      <w:lang w:eastAsia="pl-PL"/>
    </w:rPr>
  </w:style>
  <w:style w:type="paragraph" w:customStyle="1" w:styleId="w">
    <w:name w:val="w"/>
    <w:basedOn w:val="tytuinformacji"/>
    <w:autoRedefine/>
    <w:qFormat/>
    <w:rsid w:val="0059605C"/>
    <w:pPr>
      <w:tabs>
        <w:tab w:val="left" w:pos="5205"/>
      </w:tabs>
      <w:spacing w:before="0"/>
    </w:pPr>
    <w:rPr>
      <w:rFonts w:ascii="Fira Sans" w:eastAsia="Times New Roman" w:hAnsi="Fira Sans" w:cs="Times New Roman"/>
      <w:bCs/>
      <w:noProof/>
      <w:color w:val="auto"/>
      <w:sz w:val="12"/>
      <w:szCs w:val="24"/>
      <w:lang w:eastAsia="pl-PL"/>
    </w:rPr>
  </w:style>
  <w:style w:type="paragraph" w:customStyle="1" w:styleId="def">
    <w:name w:val="def"/>
    <w:basedOn w:val="tekst1"/>
    <w:qFormat/>
    <w:rsid w:val="00E2023D"/>
    <w:rPr>
      <w:sz w:val="18"/>
    </w:rPr>
  </w:style>
  <w:style w:type="character" w:styleId="UyteHipercze">
    <w:name w:val="FollowedHyperlink"/>
    <w:basedOn w:val="Domylnaczcionkaakapitu"/>
    <w:uiPriority w:val="99"/>
    <w:semiHidden/>
    <w:unhideWhenUsed/>
    <w:rsid w:val="00227195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567A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567A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567A9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567A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567A9"/>
    <w:rPr>
      <w:rFonts w:ascii="Fira Sans" w:hAnsi="Fira Sans"/>
      <w:b/>
      <w:bCs/>
      <w:sz w:val="20"/>
      <w:szCs w:val="20"/>
    </w:rPr>
  </w:style>
  <w:style w:type="paragraph" w:customStyle="1" w:styleId="tekst">
    <w:name w:val="tekst"/>
    <w:basedOn w:val="Tekstpodstawowywcity"/>
    <w:qFormat/>
    <w:rsid w:val="00564855"/>
    <w:pPr>
      <w:spacing w:before="0" w:after="0" w:line="288" w:lineRule="auto"/>
      <w:ind w:left="0" w:firstLine="227"/>
      <w:jc w:val="both"/>
    </w:pPr>
    <w:rPr>
      <w:rFonts w:ascii="Calibri" w:eastAsia="Times New Roman" w:hAnsi="Calibri" w:cs="Times New Roman"/>
      <w:iCs/>
      <w:kern w:val="32"/>
      <w:sz w:val="22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C175C3"/>
    <w:pPr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C175C3"/>
    <w:rPr>
      <w:rFonts w:ascii="Fira Sans" w:hAnsi="Fira Sans"/>
      <w:sz w:val="19"/>
    </w:rPr>
  </w:style>
  <w:style w:type="paragraph" w:customStyle="1" w:styleId="Default">
    <w:name w:val="Default"/>
    <w:rsid w:val="003777F5"/>
    <w:pPr>
      <w:autoSpaceDE w:val="0"/>
      <w:autoSpaceDN w:val="0"/>
      <w:adjustRightInd w:val="0"/>
      <w:spacing w:after="0" w:line="240" w:lineRule="auto"/>
    </w:pPr>
    <w:rPr>
      <w:rFonts w:ascii="Fira Sans" w:hAnsi="Fira Sans" w:cs="Fira Sans"/>
      <w:color w:val="000000"/>
      <w:sz w:val="24"/>
      <w:szCs w:val="24"/>
    </w:rPr>
  </w:style>
  <w:style w:type="paragraph" w:customStyle="1" w:styleId="tablt">
    <w:name w:val="tabl_tł"/>
    <w:basedOn w:val="TableText"/>
    <w:qFormat/>
    <w:rsid w:val="00E45977"/>
    <w:rPr>
      <w:b/>
    </w:rPr>
  </w:style>
  <w:style w:type="paragraph" w:customStyle="1" w:styleId="przypis">
    <w:name w:val="przypis"/>
    <w:basedOn w:val="Tekstprzypisudolnego"/>
    <w:autoRedefine/>
    <w:qFormat/>
    <w:rsid w:val="008208E2"/>
    <w:pPr>
      <w:jc w:val="both"/>
    </w:pPr>
    <w:rPr>
      <w:sz w:val="19"/>
      <w:szCs w:val="16"/>
    </w:rPr>
  </w:style>
  <w:style w:type="paragraph" w:customStyle="1" w:styleId="BOCZEK2">
    <w:name w:val="BOCZEK2"/>
    <w:basedOn w:val="BOCZEK"/>
    <w:autoRedefine/>
    <w:qFormat/>
    <w:rsid w:val="00C25E47"/>
  </w:style>
  <w:style w:type="paragraph" w:customStyle="1" w:styleId="BOCZEK30">
    <w:name w:val="BOCZEK3"/>
    <w:basedOn w:val="BOCZEK2"/>
    <w:autoRedefine/>
    <w:qFormat/>
    <w:rsid w:val="002F5C63"/>
    <w:pPr>
      <w:ind w:left="318"/>
    </w:pPr>
    <w:rPr>
      <w:rFonts w:eastAsiaTheme="majorEastAsia"/>
    </w:rPr>
  </w:style>
  <w:style w:type="paragraph" w:customStyle="1" w:styleId="tabletekstt">
    <w:name w:val="table tekst_tł"/>
    <w:basedOn w:val="Normalny"/>
    <w:autoRedefine/>
    <w:qFormat/>
    <w:rsid w:val="003C0394"/>
    <w:pPr>
      <w:spacing w:before="0" w:after="0"/>
      <w:ind w:right="57"/>
      <w:jc w:val="right"/>
    </w:pPr>
    <w:rPr>
      <w:rFonts w:cs="Arial"/>
      <w:b/>
      <w:color w:val="000000" w:themeColor="text1"/>
      <w:sz w:val="16"/>
      <w:szCs w:val="16"/>
    </w:rPr>
  </w:style>
  <w:style w:type="paragraph" w:customStyle="1" w:styleId="tytutablicy">
    <w:name w:val="tytuł tablicy"/>
    <w:basedOn w:val="Normalny"/>
    <w:autoRedefine/>
    <w:qFormat/>
    <w:rsid w:val="006B48A2"/>
    <w:pPr>
      <w:spacing w:before="240" w:line="240" w:lineRule="auto"/>
    </w:pPr>
    <w:rPr>
      <w:b/>
      <w:szCs w:val="19"/>
    </w:rPr>
  </w:style>
  <w:style w:type="paragraph" w:styleId="Podtytu0">
    <w:name w:val="Subtitle"/>
    <w:basedOn w:val="Normalny"/>
    <w:next w:val="Normalny"/>
    <w:link w:val="PodtytuZnak"/>
    <w:autoRedefine/>
    <w:uiPriority w:val="11"/>
    <w:qFormat/>
    <w:rsid w:val="007A7C6C"/>
    <w:pPr>
      <w:numPr>
        <w:ilvl w:val="1"/>
      </w:numPr>
      <w:spacing w:before="240" w:line="240" w:lineRule="auto"/>
    </w:pPr>
    <w:rPr>
      <w:rFonts w:ascii="Fira Sans SemiBold" w:eastAsia="Times New Roman" w:hAnsi="Fira Sans SemiBold"/>
      <w:noProof/>
      <w:color w:val="001D77"/>
      <w:lang w:eastAsia="pl-PL"/>
    </w:rPr>
  </w:style>
  <w:style w:type="character" w:customStyle="1" w:styleId="PodtytuZnak">
    <w:name w:val="Podtytuł Znak"/>
    <w:basedOn w:val="Domylnaczcionkaakapitu"/>
    <w:link w:val="Podtytu0"/>
    <w:uiPriority w:val="11"/>
    <w:rsid w:val="007A7C6C"/>
    <w:rPr>
      <w:rFonts w:ascii="Fira Sans SemiBold" w:eastAsia="Times New Roman" w:hAnsi="Fira Sans SemiBold"/>
      <w:noProof/>
      <w:color w:val="001D77"/>
      <w:sz w:val="19"/>
      <w:lang w:eastAsia="pl-PL"/>
    </w:rPr>
  </w:style>
  <w:style w:type="paragraph" w:customStyle="1" w:styleId="notka">
    <w:name w:val="notka"/>
    <w:basedOn w:val="Normalny"/>
    <w:autoRedefine/>
    <w:qFormat/>
    <w:rsid w:val="009F7949"/>
    <w:pPr>
      <w:spacing w:before="360"/>
      <w:jc w:val="both"/>
    </w:pPr>
    <w:rPr>
      <w:rFonts w:eastAsia="Times New Roman" w:cs="Times New Roman"/>
      <w:noProof/>
      <w:sz w:val="18"/>
      <w:szCs w:val="18"/>
      <w:lang w:eastAsia="pl-PL"/>
    </w:rPr>
  </w:style>
  <w:style w:type="paragraph" w:customStyle="1" w:styleId="glowka1">
    <w:name w:val="glowka1"/>
    <w:basedOn w:val="Normalny"/>
    <w:autoRedefine/>
    <w:rsid w:val="00D978ED"/>
    <w:pPr>
      <w:tabs>
        <w:tab w:val="left" w:pos="142"/>
        <w:tab w:val="left" w:pos="9072"/>
      </w:tabs>
      <w:spacing w:before="0" w:after="0" w:line="240" w:lineRule="auto"/>
      <w:jc w:val="center"/>
    </w:pPr>
    <w:rPr>
      <w:rFonts w:ascii="Calibri" w:eastAsia="Times New Roman" w:hAnsi="Calibri" w:cs="Times New Roman"/>
      <w:spacing w:val="-2"/>
      <w:sz w:val="17"/>
      <w:szCs w:val="20"/>
      <w:lang w:eastAsia="pl-PL"/>
    </w:rPr>
  </w:style>
  <w:style w:type="paragraph" w:customStyle="1" w:styleId="tytutablicy0">
    <w:name w:val="tytułtablicy"/>
    <w:basedOn w:val="Normalny"/>
    <w:autoRedefine/>
    <w:rsid w:val="00D978ED"/>
    <w:pPr>
      <w:tabs>
        <w:tab w:val="left" w:pos="170"/>
        <w:tab w:val="left" w:pos="340"/>
        <w:tab w:val="left" w:pos="510"/>
        <w:tab w:val="left" w:pos="680"/>
        <w:tab w:val="left" w:pos="851"/>
        <w:tab w:val="left" w:pos="1021"/>
      </w:tabs>
      <w:spacing w:before="0" w:after="40" w:line="240" w:lineRule="auto"/>
    </w:pPr>
    <w:rPr>
      <w:rFonts w:ascii="Calibri" w:eastAsia="Times New Roman" w:hAnsi="Calibri" w:cs="Times New Roman"/>
      <w:b/>
      <w:sz w:val="22"/>
      <w:szCs w:val="18"/>
      <w:lang w:eastAsia="pl-PL"/>
    </w:rPr>
  </w:style>
  <w:style w:type="paragraph" w:customStyle="1" w:styleId="boczek0">
    <w:name w:val="boczek"/>
    <w:basedOn w:val="Tekstpodstawowy2"/>
    <w:autoRedefine/>
    <w:rsid w:val="00D978ED"/>
    <w:pPr>
      <w:tabs>
        <w:tab w:val="left" w:leader="dot" w:pos="2552"/>
      </w:tabs>
      <w:spacing w:before="0" w:after="0" w:line="240" w:lineRule="auto"/>
    </w:pPr>
    <w:rPr>
      <w:rFonts w:ascii="Calibri" w:eastAsia="Times New Roman" w:hAnsi="Calibri" w:cs="Times New Roman"/>
      <w:spacing w:val="4"/>
      <w:sz w:val="17"/>
      <w:szCs w:val="24"/>
      <w:lang w:eastAsia="pl-PL"/>
    </w:rPr>
  </w:style>
  <w:style w:type="paragraph" w:customStyle="1" w:styleId="tabletekst">
    <w:name w:val="table tekst"/>
    <w:basedOn w:val="Normalny"/>
    <w:autoRedefine/>
    <w:qFormat/>
    <w:rsid w:val="00D978ED"/>
    <w:pPr>
      <w:spacing w:before="0" w:after="0" w:line="240" w:lineRule="auto"/>
      <w:jc w:val="right"/>
    </w:pPr>
    <w:rPr>
      <w:rFonts w:ascii="Calibri" w:eastAsia="Times New Roman" w:hAnsi="Calibri" w:cs="Times New Roman"/>
      <w:bCs/>
      <w:sz w:val="17"/>
      <w:szCs w:val="20"/>
      <w:lang w:eastAsia="pl-PL"/>
    </w:rPr>
  </w:style>
  <w:style w:type="paragraph" w:customStyle="1" w:styleId="bocztlusty">
    <w:name w:val="bocztlusty"/>
    <w:basedOn w:val="Normalny"/>
    <w:autoRedefine/>
    <w:rsid w:val="00D978ED"/>
    <w:pPr>
      <w:tabs>
        <w:tab w:val="left" w:leader="dot" w:pos="3402"/>
        <w:tab w:val="left" w:leader="dot" w:pos="3969"/>
      </w:tabs>
      <w:spacing w:before="0" w:after="0" w:line="240" w:lineRule="auto"/>
    </w:pPr>
    <w:rPr>
      <w:rFonts w:ascii="Calibri" w:eastAsia="Times New Roman" w:hAnsi="Calibri" w:cs="Times New Roman"/>
      <w:b/>
      <w:spacing w:val="4"/>
      <w:sz w:val="17"/>
      <w:szCs w:val="20"/>
      <w:lang w:val="en-US" w:eastAsia="pl-PL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D978ED"/>
    <w:pPr>
      <w:spacing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D978ED"/>
    <w:rPr>
      <w:rFonts w:ascii="Fira Sans" w:hAnsi="Fira Sans"/>
      <w:sz w:val="19"/>
    </w:rPr>
  </w:style>
  <w:style w:type="paragraph" w:customStyle="1" w:styleId="boczek4">
    <w:name w:val="boczek4"/>
    <w:basedOn w:val="boczek0"/>
    <w:autoRedefine/>
    <w:qFormat/>
    <w:rsid w:val="00456252"/>
    <w:pPr>
      <w:tabs>
        <w:tab w:val="clear" w:pos="2552"/>
        <w:tab w:val="left" w:leader="dot" w:pos="2268"/>
      </w:tabs>
      <w:ind w:left="170"/>
    </w:pPr>
  </w:style>
  <w:style w:type="paragraph" w:customStyle="1" w:styleId="rok">
    <w:name w:val="rok"/>
    <w:basedOn w:val="tabletekstt"/>
    <w:qFormat/>
    <w:rsid w:val="00456252"/>
    <w:pPr>
      <w:spacing w:line="240" w:lineRule="auto"/>
      <w:jc w:val="left"/>
    </w:pPr>
    <w:rPr>
      <w:rFonts w:ascii="Calibri" w:eastAsia="Times New Roman" w:hAnsi="Calibri" w:cs="Times New Roman"/>
      <w:bCs/>
      <w:color w:val="auto"/>
      <w:sz w:val="17"/>
      <w:szCs w:val="20"/>
      <w:lang w:eastAsia="pl-PL"/>
    </w:rPr>
  </w:style>
  <w:style w:type="paragraph" w:customStyle="1" w:styleId="boczek1">
    <w:name w:val="boczek1"/>
    <w:basedOn w:val="boczek0"/>
    <w:qFormat/>
    <w:rsid w:val="00456252"/>
    <w:pPr>
      <w:tabs>
        <w:tab w:val="clear" w:pos="2552"/>
        <w:tab w:val="left" w:leader="dot" w:pos="3402"/>
      </w:tabs>
    </w:pPr>
  </w:style>
  <w:style w:type="paragraph" w:customStyle="1" w:styleId="boczek41">
    <w:name w:val="boczek4_1"/>
    <w:basedOn w:val="boczek4"/>
    <w:qFormat/>
    <w:rsid w:val="00456252"/>
    <w:pPr>
      <w:tabs>
        <w:tab w:val="clear" w:pos="2268"/>
        <w:tab w:val="left" w:leader="dot" w:pos="3402"/>
      </w:tabs>
    </w:pPr>
  </w:style>
  <w:style w:type="paragraph" w:customStyle="1" w:styleId="tytwykr">
    <w:name w:val="tyt_wykr"/>
    <w:basedOn w:val="Normalny"/>
    <w:autoRedefine/>
    <w:qFormat/>
    <w:rsid w:val="006642D8"/>
    <w:pPr>
      <w:widowControl w:val="0"/>
      <w:tabs>
        <w:tab w:val="left" w:pos="198"/>
        <w:tab w:val="left" w:pos="397"/>
        <w:tab w:val="left" w:pos="595"/>
        <w:tab w:val="left" w:pos="794"/>
        <w:tab w:val="left" w:pos="992"/>
        <w:tab w:val="left" w:pos="1191"/>
        <w:tab w:val="left" w:pos="1389"/>
        <w:tab w:val="left" w:pos="1587"/>
        <w:tab w:val="left" w:pos="1786"/>
        <w:tab w:val="left" w:pos="1984"/>
        <w:tab w:val="left" w:pos="2183"/>
        <w:tab w:val="left" w:pos="2381"/>
        <w:tab w:val="left" w:pos="2580"/>
        <w:tab w:val="left" w:pos="2778"/>
        <w:tab w:val="left" w:pos="2976"/>
        <w:tab w:val="left" w:pos="3175"/>
      </w:tabs>
      <w:autoSpaceDE w:val="0"/>
      <w:autoSpaceDN w:val="0"/>
      <w:adjustRightInd w:val="0"/>
      <w:spacing w:before="57" w:after="57" w:line="240" w:lineRule="auto"/>
      <w:jc w:val="center"/>
    </w:pPr>
    <w:rPr>
      <w:rFonts w:ascii="Arial" w:eastAsia="Times New Roman" w:hAnsi="Arial" w:cs="Arial"/>
      <w:b/>
      <w:bCs/>
      <w:kern w:val="20"/>
      <w:sz w:val="20"/>
      <w:szCs w:val="20"/>
      <w:lang w:eastAsia="pl-PL"/>
    </w:rPr>
  </w:style>
  <w:style w:type="paragraph" w:customStyle="1" w:styleId="TEKST0">
    <w:name w:val="TEKST"/>
    <w:uiPriority w:val="99"/>
    <w:rsid w:val="00564855"/>
    <w:pPr>
      <w:widowControl w:val="0"/>
      <w:tabs>
        <w:tab w:val="center" w:pos="2974"/>
        <w:tab w:val="right" w:pos="5962"/>
        <w:tab w:val="left" w:pos="6480"/>
        <w:tab w:val="left" w:pos="7200"/>
        <w:tab w:val="left" w:pos="7655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76" w:lineRule="auto"/>
      <w:ind w:firstLine="227"/>
      <w:jc w:val="both"/>
    </w:pPr>
    <w:rPr>
      <w:rFonts w:ascii="Calibri" w:eastAsia="Times New Roman" w:hAnsi="Calibri" w:cs="Times New Roman"/>
      <w:kern w:val="20"/>
      <w:lang w:eastAsia="pl-PL"/>
    </w:rPr>
  </w:style>
  <w:style w:type="paragraph" w:customStyle="1" w:styleId="tyttabl">
    <w:name w:val="tyt_tabl"/>
    <w:basedOn w:val="Normalny"/>
    <w:autoRedefine/>
    <w:uiPriority w:val="99"/>
    <w:rsid w:val="00722B76"/>
    <w:pPr>
      <w:widowControl w:val="0"/>
      <w:autoSpaceDE w:val="0"/>
      <w:autoSpaceDN w:val="0"/>
      <w:adjustRightInd w:val="0"/>
      <w:spacing w:before="0" w:after="40" w:line="220" w:lineRule="exact"/>
    </w:pPr>
    <w:rPr>
      <w:rFonts w:ascii="Calibri" w:eastAsia="Times New Roman" w:hAnsi="Calibri" w:cs="Arial"/>
      <w:b/>
      <w:bCs/>
      <w:sz w:val="22"/>
      <w:szCs w:val="20"/>
      <w:lang w:eastAsia="pl-PL"/>
    </w:rPr>
  </w:style>
  <w:style w:type="paragraph" w:customStyle="1" w:styleId="srdtytu">
    <w:name w:val="sródtytuł"/>
    <w:basedOn w:val="GLOWKA"/>
    <w:qFormat/>
    <w:rsid w:val="00AD4FB4"/>
    <w:rPr>
      <w:b/>
      <w:spacing w:val="0"/>
    </w:rPr>
  </w:style>
  <w:style w:type="paragraph" w:customStyle="1" w:styleId="linki">
    <w:name w:val="linki"/>
    <w:basedOn w:val="Normalny"/>
    <w:autoRedefine/>
    <w:qFormat/>
    <w:rsid w:val="004710FE"/>
    <w:rPr>
      <w:color w:val="001D77"/>
      <w:szCs w:val="18"/>
    </w:rPr>
  </w:style>
  <w:style w:type="paragraph" w:customStyle="1" w:styleId="tytwykr2">
    <w:name w:val="tyt_wykr2"/>
    <w:basedOn w:val="tytuwykresu"/>
    <w:qFormat/>
    <w:rsid w:val="00AB5D2A"/>
    <w:pPr>
      <w:spacing w:before="60"/>
      <w:jc w:val="center"/>
    </w:pPr>
    <w:rPr>
      <w:b w:val="0"/>
    </w:rPr>
  </w:style>
  <w:style w:type="paragraph" w:customStyle="1" w:styleId="tytu">
    <w:name w:val="tytu³"/>
    <w:rsid w:val="00B80C5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51" w:after="51" w:line="246" w:lineRule="atLeast"/>
      <w:ind w:left="170"/>
      <w:jc w:val="both"/>
    </w:pPr>
    <w:rPr>
      <w:rFonts w:ascii="Times New Roman" w:eastAsia="Times New Roman" w:hAnsi="Times New Roman" w:cs="Times New Roman"/>
      <w:b/>
      <w:bCs/>
      <w:sz w:val="18"/>
      <w:szCs w:val="18"/>
      <w:lang w:eastAsia="pl-PL"/>
    </w:rPr>
  </w:style>
  <w:style w:type="paragraph" w:styleId="Adresnakopercie">
    <w:name w:val="envelope address"/>
    <w:basedOn w:val="Normalny"/>
    <w:uiPriority w:val="99"/>
    <w:semiHidden/>
    <w:unhideWhenUsed/>
    <w:rsid w:val="004609FA"/>
    <w:pPr>
      <w:framePr w:w="7920" w:h="1980" w:hRule="exact" w:hSpace="141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609FA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Bezodstpw">
    <w:name w:val="No Spacing"/>
    <w:uiPriority w:val="1"/>
    <w:rsid w:val="004609FA"/>
    <w:pPr>
      <w:spacing w:after="0" w:line="240" w:lineRule="auto"/>
    </w:pPr>
    <w:rPr>
      <w:rFonts w:ascii="Fira Sans" w:hAnsi="Fira Sans"/>
      <w:sz w:val="19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4609FA"/>
  </w:style>
  <w:style w:type="paragraph" w:styleId="Cytat">
    <w:name w:val="Quote"/>
    <w:basedOn w:val="Normalny"/>
    <w:next w:val="Normalny"/>
    <w:link w:val="CytatZnak"/>
    <w:uiPriority w:val="29"/>
    <w:qFormat/>
    <w:rsid w:val="004609FA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9FA"/>
    <w:rPr>
      <w:rFonts w:ascii="Fira Sans" w:hAnsi="Fira Sans"/>
      <w:i/>
      <w:iCs/>
      <w:color w:val="404040" w:themeColor="text1" w:themeTint="BF"/>
      <w:sz w:val="19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9FA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9FA"/>
    <w:rPr>
      <w:rFonts w:ascii="Fira Sans" w:hAnsi="Fira Sans"/>
      <w:i/>
      <w:iCs/>
      <w:color w:val="5B9BD5" w:themeColor="accent1"/>
      <w:sz w:val="19"/>
    </w:r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4609FA"/>
  </w:style>
  <w:style w:type="character" w:customStyle="1" w:styleId="DataZnak">
    <w:name w:val="Data Znak"/>
    <w:basedOn w:val="Domylnaczcionkaakapitu"/>
    <w:link w:val="Data"/>
    <w:uiPriority w:val="99"/>
    <w:semiHidden/>
    <w:rsid w:val="004609FA"/>
    <w:rPr>
      <w:rFonts w:ascii="Fira Sans" w:hAnsi="Fira Sans"/>
      <w:sz w:val="19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4609FA"/>
    <w:pPr>
      <w:spacing w:before="0" w:after="0" w:line="240" w:lineRule="auto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4609FA"/>
    <w:rPr>
      <w:rFonts w:ascii="Fira Sans" w:hAnsi="Fira Sans"/>
      <w:i/>
      <w:iCs/>
      <w:sz w:val="19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609FA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609FA"/>
    <w:rPr>
      <w:rFonts w:ascii="Consolas" w:hAnsi="Consolas"/>
      <w:sz w:val="20"/>
      <w:szCs w:val="20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190" w:hanging="19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380" w:hanging="19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570" w:hanging="19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760" w:hanging="19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950" w:hanging="19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1140" w:hanging="19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1330" w:hanging="19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1520" w:hanging="19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1710" w:hanging="190"/>
    </w:pPr>
  </w:style>
  <w:style w:type="paragraph" w:styleId="Legenda">
    <w:name w:val="caption"/>
    <w:basedOn w:val="Normalny"/>
    <w:next w:val="Normalny"/>
    <w:uiPriority w:val="35"/>
    <w:semiHidden/>
    <w:unhideWhenUsed/>
    <w:qFormat/>
    <w:rsid w:val="004609FA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Lista">
    <w:name w:val="List"/>
    <w:basedOn w:val="Normalny"/>
    <w:uiPriority w:val="99"/>
    <w:semiHidden/>
    <w:unhideWhenUsed/>
    <w:rsid w:val="004609FA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4609FA"/>
    <w:pPr>
      <w:ind w:left="283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4609FA"/>
    <w:pPr>
      <w:ind w:left="566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4609FA"/>
    <w:pPr>
      <w:ind w:left="849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4609FA"/>
    <w:pPr>
      <w:ind w:left="1132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4609FA"/>
    <w:pPr>
      <w:ind w:left="1415"/>
      <w:contextualSpacing/>
    </w:pPr>
  </w:style>
  <w:style w:type="paragraph" w:styleId="Lista2">
    <w:name w:val="List 2"/>
    <w:basedOn w:val="Normalny"/>
    <w:uiPriority w:val="99"/>
    <w:semiHidden/>
    <w:unhideWhenUsed/>
    <w:rsid w:val="004609FA"/>
    <w:pPr>
      <w:ind w:left="566" w:hanging="283"/>
      <w:contextualSpacing/>
    </w:pPr>
  </w:style>
  <w:style w:type="paragraph" w:styleId="Lista3">
    <w:name w:val="List 3"/>
    <w:basedOn w:val="Normalny"/>
    <w:uiPriority w:val="99"/>
    <w:semiHidden/>
    <w:unhideWhenUsed/>
    <w:rsid w:val="004609FA"/>
    <w:pPr>
      <w:ind w:left="849" w:hanging="283"/>
      <w:contextualSpacing/>
    </w:pPr>
  </w:style>
  <w:style w:type="paragraph" w:styleId="Lista4">
    <w:name w:val="List 4"/>
    <w:basedOn w:val="Normalny"/>
    <w:uiPriority w:val="99"/>
    <w:semiHidden/>
    <w:unhideWhenUsed/>
    <w:rsid w:val="004609FA"/>
    <w:pPr>
      <w:ind w:left="1132" w:hanging="283"/>
      <w:contextualSpacing/>
    </w:pPr>
  </w:style>
  <w:style w:type="paragraph" w:styleId="Lista5">
    <w:name w:val="List 5"/>
    <w:basedOn w:val="Normalny"/>
    <w:uiPriority w:val="99"/>
    <w:semiHidden/>
    <w:unhideWhenUsed/>
    <w:rsid w:val="004609FA"/>
    <w:pPr>
      <w:ind w:left="1415" w:hanging="283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4609FA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4609FA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4609FA"/>
    <w:pPr>
      <w:numPr>
        <w:numId w:val="7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4609FA"/>
    <w:pPr>
      <w:numPr>
        <w:numId w:val="8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4609FA"/>
    <w:pPr>
      <w:numPr>
        <w:numId w:val="9"/>
      </w:numPr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4609FA"/>
    <w:pPr>
      <w:numPr>
        <w:numId w:val="10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4609FA"/>
    <w:pPr>
      <w:numPr>
        <w:numId w:val="11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4609FA"/>
    <w:pPr>
      <w:numPr>
        <w:numId w:val="12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4609FA"/>
    <w:pPr>
      <w:numPr>
        <w:numId w:val="13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4609FA"/>
    <w:pPr>
      <w:numPr>
        <w:numId w:val="14"/>
      </w:numPr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unhideWhenUsed/>
    <w:rsid w:val="004609FA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4609FA"/>
    <w:rPr>
      <w:rFonts w:ascii="Segoe UI" w:hAnsi="Segoe UI" w:cs="Segoe UI"/>
      <w:sz w:val="16"/>
      <w:szCs w:val="16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9FA"/>
    <w:rPr>
      <w:rFonts w:asciiTheme="majorHAnsi" w:eastAsiaTheme="majorEastAsia" w:hAnsiTheme="majorHAnsi" w:cstheme="majorBidi"/>
      <w:color w:val="1F4D78" w:themeColor="accent1" w:themeShade="7F"/>
      <w:sz w:val="19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9FA"/>
    <w:rPr>
      <w:rFonts w:asciiTheme="majorHAnsi" w:eastAsiaTheme="majorEastAsia" w:hAnsiTheme="majorHAnsi" w:cstheme="majorBidi"/>
      <w:i/>
      <w:iCs/>
      <w:color w:val="1F4D78" w:themeColor="accent1" w:themeShade="7F"/>
      <w:sz w:val="19"/>
    </w:rPr>
  </w:style>
  <w:style w:type="paragraph" w:styleId="Nagwekindeksu">
    <w:name w:val="index heading"/>
    <w:basedOn w:val="Normalny"/>
    <w:next w:val="Indeks1"/>
    <w:uiPriority w:val="99"/>
    <w:semiHidden/>
    <w:unhideWhenUsed/>
    <w:rsid w:val="004609FA"/>
    <w:rPr>
      <w:rFonts w:asciiTheme="majorHAnsi" w:eastAsiaTheme="majorEastAsia" w:hAnsiTheme="majorHAnsi" w:cstheme="majorBidi"/>
      <w:b/>
      <w:bCs/>
    </w:r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4609FA"/>
    <w:pPr>
      <w:spacing w:before="0" w:after="0" w:line="240" w:lineRule="auto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4609FA"/>
    <w:rPr>
      <w:rFonts w:ascii="Fira Sans" w:hAnsi="Fira Sans"/>
      <w:sz w:val="19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4609FA"/>
    <w:pPr>
      <w:keepLines/>
      <w:spacing w:after="0" w:line="240" w:lineRule="exact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sz w:val="32"/>
      <w:szCs w:val="32"/>
      <w:lang w:eastAsia="en-US"/>
    </w:r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4609F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4609FA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agwekwykazurde">
    <w:name w:val="toa heading"/>
    <w:basedOn w:val="Normalny"/>
    <w:next w:val="Normalny"/>
    <w:uiPriority w:val="99"/>
    <w:semiHidden/>
    <w:unhideWhenUsed/>
    <w:rsid w:val="004609FA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4609FA"/>
    <w:rPr>
      <w:rFonts w:ascii="Times New Roman" w:hAnsi="Times New Roman" w:cs="Times New Roman"/>
      <w:sz w:val="24"/>
      <w:szCs w:val="24"/>
    </w:rPr>
  </w:style>
  <w:style w:type="paragraph" w:styleId="Podpis">
    <w:name w:val="Signature"/>
    <w:basedOn w:val="Normalny"/>
    <w:link w:val="PodpisZnak"/>
    <w:uiPriority w:val="99"/>
    <w:semiHidden/>
    <w:unhideWhenUsed/>
    <w:rsid w:val="004609FA"/>
    <w:pPr>
      <w:spacing w:before="0" w:after="0" w:line="240" w:lineRule="auto"/>
      <w:ind w:left="4252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4609FA"/>
    <w:rPr>
      <w:rFonts w:ascii="Fira Sans" w:hAnsi="Fira Sans"/>
      <w:sz w:val="19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4609FA"/>
    <w:pPr>
      <w:spacing w:before="0" w:after="0" w:line="240" w:lineRule="auto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4609FA"/>
    <w:rPr>
      <w:rFonts w:ascii="Fira Sans" w:hAnsi="Fira Sans"/>
      <w:sz w:val="19"/>
    </w:rPr>
  </w:style>
  <w:style w:type="paragraph" w:styleId="Spisilustracji">
    <w:name w:val="table of figures"/>
    <w:basedOn w:val="Normalny"/>
    <w:next w:val="Normalny"/>
    <w:uiPriority w:val="99"/>
    <w:semiHidden/>
    <w:unhideWhenUsed/>
    <w:rsid w:val="004609FA"/>
    <w:pPr>
      <w:spacing w:after="0"/>
    </w:p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4609FA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4609FA"/>
    <w:pPr>
      <w:spacing w:after="100"/>
      <w:ind w:left="19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4609FA"/>
    <w:pPr>
      <w:spacing w:after="100"/>
      <w:ind w:left="38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4609FA"/>
    <w:pPr>
      <w:spacing w:after="100"/>
      <w:ind w:left="57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4609FA"/>
    <w:pPr>
      <w:spacing w:after="100"/>
      <w:ind w:left="76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4609FA"/>
    <w:pPr>
      <w:spacing w:after="100"/>
      <w:ind w:left="95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4609FA"/>
    <w:pPr>
      <w:spacing w:after="100"/>
      <w:ind w:left="114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4609FA"/>
    <w:pPr>
      <w:spacing w:after="100"/>
      <w:ind w:left="133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4609FA"/>
    <w:pPr>
      <w:spacing w:after="100"/>
      <w:ind w:left="1520"/>
    </w:pPr>
  </w:style>
  <w:style w:type="paragraph" w:styleId="Tekstblokowy">
    <w:name w:val="Block Text"/>
    <w:basedOn w:val="Normalny"/>
    <w:uiPriority w:val="99"/>
    <w:semiHidden/>
    <w:unhideWhenUsed/>
    <w:rsid w:val="004609FA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/>
      <w:i/>
      <w:iCs/>
      <w:color w:val="5B9BD5" w:themeColor="accent1"/>
    </w:rPr>
  </w:style>
  <w:style w:type="paragraph" w:styleId="Tekstmakra">
    <w:name w:val="macro"/>
    <w:link w:val="TekstmakraZnak"/>
    <w:uiPriority w:val="99"/>
    <w:semiHidden/>
    <w:unhideWhenUsed/>
    <w:rsid w:val="004609F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40" w:lineRule="exact"/>
    </w:pPr>
    <w:rPr>
      <w:rFonts w:ascii="Consolas" w:hAnsi="Consolas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4609FA"/>
    <w:rPr>
      <w:rFonts w:ascii="Consolas" w:hAnsi="Consolas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609FA"/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609FA"/>
    <w:rPr>
      <w:rFonts w:ascii="Fira Sans" w:hAnsi="Fira Sans"/>
      <w:sz w:val="19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4609FA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4609FA"/>
    <w:rPr>
      <w:rFonts w:ascii="Fira Sans" w:hAnsi="Fira Sans"/>
      <w:sz w:val="16"/>
      <w:szCs w:val="16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4609FA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4609FA"/>
    <w:rPr>
      <w:rFonts w:ascii="Fira Sans" w:hAnsi="Fira Sans"/>
      <w:sz w:val="19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4609FA"/>
    <w:pPr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4609FA"/>
    <w:rPr>
      <w:rFonts w:ascii="Fira Sans" w:hAnsi="Fira Sans"/>
      <w:sz w:val="16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4609FA"/>
    <w:pPr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4609FA"/>
    <w:rPr>
      <w:rFonts w:ascii="Fira Sans" w:hAnsi="Fira Sans"/>
      <w:sz w:val="19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4609FA"/>
    <w:pPr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4609FA"/>
    <w:rPr>
      <w:rFonts w:ascii="Fira Sans" w:hAnsi="Fira Sans"/>
      <w:sz w:val="19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609FA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609FA"/>
    <w:rPr>
      <w:rFonts w:ascii="Fira Sans" w:hAnsi="Fira Sans"/>
      <w:sz w:val="20"/>
      <w:szCs w:val="20"/>
    </w:rPr>
  </w:style>
  <w:style w:type="paragraph" w:styleId="Tytu0">
    <w:name w:val="Title"/>
    <w:basedOn w:val="Normalny"/>
    <w:next w:val="Normalny"/>
    <w:link w:val="TytuZnak"/>
    <w:uiPriority w:val="10"/>
    <w:qFormat/>
    <w:rsid w:val="004609FA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0"/>
    <w:uiPriority w:val="10"/>
    <w:rsid w:val="004609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Wcicienormalne">
    <w:name w:val="Normal Indent"/>
    <w:basedOn w:val="Normalny"/>
    <w:uiPriority w:val="99"/>
    <w:semiHidden/>
    <w:unhideWhenUsed/>
    <w:rsid w:val="004609FA"/>
    <w:pPr>
      <w:ind w:left="708"/>
    </w:pPr>
  </w:style>
  <w:style w:type="paragraph" w:styleId="Wykazrde">
    <w:name w:val="table of authorities"/>
    <w:basedOn w:val="Normalny"/>
    <w:next w:val="Normalny"/>
    <w:uiPriority w:val="99"/>
    <w:semiHidden/>
    <w:unhideWhenUsed/>
    <w:rsid w:val="004609FA"/>
    <w:pPr>
      <w:spacing w:after="0"/>
      <w:ind w:left="190" w:hanging="190"/>
    </w:p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4609FA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4609FA"/>
    <w:rPr>
      <w:rFonts w:ascii="Fira Sans" w:hAnsi="Fira Sans"/>
      <w:sz w:val="19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4609FA"/>
    <w:pPr>
      <w:spacing w:before="0"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4609FA"/>
    <w:rPr>
      <w:rFonts w:ascii="Fira Sans" w:hAnsi="Fira Sans"/>
      <w:sz w:val="19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4609FA"/>
    <w:pPr>
      <w:spacing w:before="0"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4609FA"/>
    <w:rPr>
      <w:rFonts w:ascii="Consolas" w:hAnsi="Consolas"/>
      <w:sz w:val="21"/>
      <w:szCs w:val="21"/>
    </w:rPr>
  </w:style>
  <w:style w:type="paragraph" w:customStyle="1" w:styleId="Ikonawskanika">
    <w:name w:val="Ikona wskaźnika"/>
    <w:basedOn w:val="Normalny"/>
    <w:link w:val="IkonawskanikaZnak"/>
    <w:qFormat/>
    <w:rsid w:val="000657FC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paragraph" w:customStyle="1" w:styleId="Wartowskanika">
    <w:name w:val="Wartość wskaźnika"/>
    <w:basedOn w:val="Normalny"/>
    <w:link w:val="WartowskanikaZnak"/>
    <w:qFormat/>
    <w:rsid w:val="000657FC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IkonawskanikaZnak">
    <w:name w:val="Ikona wskaźnika Znak"/>
    <w:basedOn w:val="Domylnaczcionkaakapitu"/>
    <w:link w:val="Ikonawskanika"/>
    <w:rsid w:val="000657FC"/>
    <w:rPr>
      <w:rFonts w:ascii="Fira Sans SemiBold" w:hAnsi="Fira Sans SemiBold"/>
      <w:color w:val="66AFDE"/>
      <w:sz w:val="60"/>
      <w:szCs w:val="60"/>
    </w:rPr>
  </w:style>
  <w:style w:type="character" w:customStyle="1" w:styleId="WartowskanikaZnak">
    <w:name w:val="Wartość wskaźnika Znak"/>
    <w:basedOn w:val="Domylnaczcionkaakapitu"/>
    <w:link w:val="Wartowskanika"/>
    <w:rsid w:val="000657FC"/>
    <w:rPr>
      <w:rFonts w:ascii="Fira Sans SemiBold" w:hAnsi="Fira Sans SemiBold"/>
      <w:color w:val="FFFFFF" w:themeColor="background1"/>
      <w:sz w:val="40"/>
      <w:szCs w:val="56"/>
    </w:rPr>
  </w:style>
  <w:style w:type="paragraph" w:customStyle="1" w:styleId="telefon">
    <w:name w:val="telefon"/>
    <w:basedOn w:val="Normalny"/>
    <w:qFormat/>
    <w:rsid w:val="004710FE"/>
    <w:pPr>
      <w:spacing w:before="0" w:line="276" w:lineRule="auto"/>
    </w:pPr>
    <w:rPr>
      <w:sz w:val="20"/>
      <w:szCs w:val="20"/>
    </w:rPr>
  </w:style>
  <w:style w:type="paragraph" w:customStyle="1" w:styleId="BOCZt">
    <w:name w:val="BOCZ_tł"/>
    <w:basedOn w:val="BOCZEK"/>
    <w:qFormat/>
    <w:rsid w:val="0062338F"/>
    <w:rPr>
      <w:b/>
    </w:rPr>
  </w:style>
  <w:style w:type="paragraph" w:customStyle="1" w:styleId="tablettekst">
    <w:name w:val="table_tł_tekst"/>
    <w:basedOn w:val="TableText"/>
    <w:qFormat/>
    <w:rsid w:val="0062338F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3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9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twitter.com/Poznan_STAT" TargetMode="External"/><Relationship Id="rId21" Type="http://schemas.openxmlformats.org/officeDocument/2006/relationships/footer" Target="footer2.xml"/><Relationship Id="rId34" Type="http://schemas.openxmlformats.org/officeDocument/2006/relationships/hyperlink" Target="https://stat.gov.pl/metainformacje/slownik-pojec/pojecia-stosowane-w-statystyce-publicznej/4554,pojecie.html" TargetMode="External"/><Relationship Id="rId42" Type="http://schemas.openxmlformats.org/officeDocument/2006/relationships/hyperlink" Target="https://stat.gov.pl/metainformacje/slownik-pojec/pojecia-stosowane-w-statystyce-publicznej/1966,pojecie.html" TargetMode="External"/><Relationship Id="rId47" Type="http://schemas.openxmlformats.org/officeDocument/2006/relationships/hyperlink" Target="https://stat.gov.pl/metainformacje/slownik-pojec/pojecia-stosowane-w-statystyce-publicznej/4012,pojecie.html" TargetMode="External"/><Relationship Id="rId50" Type="http://schemas.openxmlformats.org/officeDocument/2006/relationships/hyperlink" Target="https://stat.gov.pl/metainformacje/slownik-pojec/pojecia-stosowane-w-statystyce-publicznej/4554,pojecie.html" TargetMode="External"/><Relationship Id="rId55" Type="http://schemas.openxmlformats.org/officeDocument/2006/relationships/hyperlink" Target="https://stat.gov.pl/metainformacje/slownik-pojec/pojecia-stosowane-w-statystyce-publicznej/1967,pojecie.html" TargetMode="External"/><Relationship Id="rId63" Type="http://schemas.openxmlformats.org/officeDocument/2006/relationships/header" Target="header3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6" Type="http://schemas.openxmlformats.org/officeDocument/2006/relationships/image" Target="media/image7.emf"/><Relationship Id="rId29" Type="http://schemas.openxmlformats.org/officeDocument/2006/relationships/hyperlink" Target="https://www.facebook.com/PoznanSTAT/" TargetMode="External"/><Relationship Id="rId11" Type="http://schemas.openxmlformats.org/officeDocument/2006/relationships/endnotes" Target="endnotes.xml"/><Relationship Id="rId24" Type="http://schemas.openxmlformats.org/officeDocument/2006/relationships/hyperlink" Target="https://poznan.stat.gov.pl/" TargetMode="External"/><Relationship Id="rId32" Type="http://schemas.openxmlformats.org/officeDocument/2006/relationships/hyperlink" Target="https://stat.gov.pl/metainformacje/slownik-pojec/pojecia-stosowane-w-statystyce-publicznej/4014,pojecie.html" TargetMode="External"/><Relationship Id="rId37" Type="http://schemas.openxmlformats.org/officeDocument/2006/relationships/hyperlink" Target="https://stat.gov.pl/metainformacje/slownik-pojec/pojecia-stosowane-w-statystyce-publicznej/2642,pojecie.html" TargetMode="External"/><Relationship Id="rId40" Type="http://schemas.openxmlformats.org/officeDocument/2006/relationships/hyperlink" Target="https://stat.gov.pl/metainformacje/slownik-pojec/pojecia-stosowane-w-statystyce-publicznej/1968,pojecie.html" TargetMode="External"/><Relationship Id="rId45" Type="http://schemas.openxmlformats.org/officeDocument/2006/relationships/hyperlink" Target="https://stat.gov.pl/metainformacje/slownik-pojec/pojecia-stosowane-w-statystyce-publicznej/2522,pojecie.html" TargetMode="External"/><Relationship Id="rId53" Type="http://schemas.openxmlformats.org/officeDocument/2006/relationships/hyperlink" Target="https://stat.gov.pl/metainformacje/slownik-pojec/pojecia-stosowane-w-statystyce-publicznej/2642,pojecie.html" TargetMode="External"/><Relationship Id="rId58" Type="http://schemas.openxmlformats.org/officeDocument/2006/relationships/hyperlink" Target="https://stat.gov.pl/metainformacje/slownik-pojec/pojecia-stosowane-w-statystyce-publicznej/1966,pojecie.html" TargetMode="External"/><Relationship Id="rId66" Type="http://schemas.openxmlformats.org/officeDocument/2006/relationships/theme" Target="theme/theme1.xml"/><Relationship Id="rId5" Type="http://schemas.openxmlformats.org/officeDocument/2006/relationships/customXml" Target="../customXml/item5.xml"/><Relationship Id="rId61" Type="http://schemas.openxmlformats.org/officeDocument/2006/relationships/hyperlink" Target="https://stat.gov.pl/metainformacje/slownik-pojec/pojecia-stosowane-w-statystyce-publicznej/2522,pojecie.html" TargetMode="External"/><Relationship Id="rId19" Type="http://schemas.openxmlformats.org/officeDocument/2006/relationships/footer" Target="footer1.xml"/><Relationship Id="rId14" Type="http://schemas.openxmlformats.org/officeDocument/2006/relationships/image" Target="media/image5.emf"/><Relationship Id="rId22" Type="http://schemas.openxmlformats.org/officeDocument/2006/relationships/hyperlink" Target="mailto:a.olbrot@stat.gov.pl" TargetMode="External"/><Relationship Id="rId27" Type="http://schemas.openxmlformats.org/officeDocument/2006/relationships/image" Target="media/image12.png"/><Relationship Id="rId30" Type="http://schemas.openxmlformats.org/officeDocument/2006/relationships/hyperlink" Target="https://www.youtube.com/@UrzadStatystycznywPoznaniu" TargetMode="External"/><Relationship Id="rId35" Type="http://schemas.openxmlformats.org/officeDocument/2006/relationships/hyperlink" Target="http://stat.gov.pl/metainformacje/slownik-pojec/pojecia-stosowane-w-statystyce-publicznej/2209,pojecie.html" TargetMode="External"/><Relationship Id="rId43" Type="http://schemas.openxmlformats.org/officeDocument/2006/relationships/hyperlink" Target="https://stat.gov.pl/metainformacje/slownik-pojec/pojecia-stosowane-w-statystyce-publicznej/2521,pojecie.html" TargetMode="External"/><Relationship Id="rId48" Type="http://schemas.openxmlformats.org/officeDocument/2006/relationships/hyperlink" Target="https://stat.gov.pl/metainformacje/slownik-pojec/pojecia-stosowane-w-statystyce-publicznej/4014,pojecie.html" TargetMode="External"/><Relationship Id="rId56" Type="http://schemas.openxmlformats.org/officeDocument/2006/relationships/hyperlink" Target="https://stat.gov.pl/metainformacje/slownik-pojec/pojecia-stosowane-w-statystyce-publicznej/1968,pojecie.html" TargetMode="External"/><Relationship Id="rId64" Type="http://schemas.openxmlformats.org/officeDocument/2006/relationships/footer" Target="footer3.xml"/><Relationship Id="rId8" Type="http://schemas.openxmlformats.org/officeDocument/2006/relationships/settings" Target="settings.xml"/><Relationship Id="rId51" Type="http://schemas.openxmlformats.org/officeDocument/2006/relationships/hyperlink" Target="http://stat.gov.pl/metainformacje/slownik-pojec/pojecia-stosowane-w-statystyce-publicznej/2209,pojecie.html" TargetMode="External"/><Relationship Id="rId3" Type="http://schemas.openxmlformats.org/officeDocument/2006/relationships/customXml" Target="../customXml/item3.xml"/><Relationship Id="rId12" Type="http://schemas.openxmlformats.org/officeDocument/2006/relationships/image" Target="media/image3.emf"/><Relationship Id="rId17" Type="http://schemas.openxmlformats.org/officeDocument/2006/relationships/image" Target="media/image8.emf"/><Relationship Id="rId25" Type="http://schemas.openxmlformats.org/officeDocument/2006/relationships/image" Target="media/image11.png"/><Relationship Id="rId33" Type="http://schemas.openxmlformats.org/officeDocument/2006/relationships/hyperlink" Target="https://stat.gov.pl/metainformacje/slownik-pojec/pojecia-stosowane-w-statystyce-publicznej/4013,pojecie.html" TargetMode="External"/><Relationship Id="rId38" Type="http://schemas.openxmlformats.org/officeDocument/2006/relationships/hyperlink" Target="https://stat.gov.pl/metainformacje/slownik-pojec/pojecia-stosowane-w-statystyce-publicznej/1964,pojecie.html" TargetMode="External"/><Relationship Id="rId46" Type="http://schemas.openxmlformats.org/officeDocument/2006/relationships/hyperlink" Target="https://stat.gov.pl/metainformacje/slownik-pojec/pojecia-stosowane-w-statystyce-publicznej/4096,pojecie.html" TargetMode="External"/><Relationship Id="rId59" Type="http://schemas.openxmlformats.org/officeDocument/2006/relationships/hyperlink" Target="https://stat.gov.pl/metainformacje/slownik-pojec/pojecia-stosowane-w-statystyce-publicznej/2521,pojecie.html" TargetMode="External"/><Relationship Id="rId20" Type="http://schemas.openxmlformats.org/officeDocument/2006/relationships/header" Target="header2.xml"/><Relationship Id="rId41" Type="http://schemas.openxmlformats.org/officeDocument/2006/relationships/hyperlink" Target="https://stat.gov.pl/metainformacje/slownik-pojec/pojecia-stosowane-w-statystyce-publicznej/1965,pojecie.html" TargetMode="External"/><Relationship Id="rId54" Type="http://schemas.openxmlformats.org/officeDocument/2006/relationships/hyperlink" Target="https://stat.gov.pl/metainformacje/slownik-pojec/pojecia-stosowane-w-statystyce-publicznej/1964,pojecie.html" TargetMode="External"/><Relationship Id="rId62" Type="http://schemas.openxmlformats.org/officeDocument/2006/relationships/hyperlink" Target="https://stat.gov.pl/metainformacje/slownik-pojec/pojecia-stosowane-w-statystyce-publicznej/4096,pojecie.html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image" Target="media/image6.emf"/><Relationship Id="rId23" Type="http://schemas.openxmlformats.org/officeDocument/2006/relationships/image" Target="media/image10.png"/><Relationship Id="rId28" Type="http://schemas.openxmlformats.org/officeDocument/2006/relationships/image" Target="media/image13.png"/><Relationship Id="rId36" Type="http://schemas.openxmlformats.org/officeDocument/2006/relationships/hyperlink" Target="https://stat.gov.pl/metainformacje/slownik-pojec/pojecia-stosowane-w-statystyce-publicznej/4027,pojecie.html" TargetMode="External"/><Relationship Id="rId49" Type="http://schemas.openxmlformats.org/officeDocument/2006/relationships/hyperlink" Target="https://stat.gov.pl/metainformacje/slownik-pojec/pojecia-stosowane-w-statystyce-publicznej/4013,pojecie.html" TargetMode="External"/><Relationship Id="rId57" Type="http://schemas.openxmlformats.org/officeDocument/2006/relationships/hyperlink" Target="https://stat.gov.pl/metainformacje/slownik-pojec/pojecia-stosowane-w-statystyce-publicznej/1965,pojecie.html" TargetMode="External"/><Relationship Id="rId10" Type="http://schemas.openxmlformats.org/officeDocument/2006/relationships/footnotes" Target="footnotes.xml"/><Relationship Id="rId31" Type="http://schemas.openxmlformats.org/officeDocument/2006/relationships/hyperlink" Target="https://stat.gov.pl/metainformacje/slownik-pojec/pojecia-stosowane-w-statystyce-publicznej/4012,pojecie.html" TargetMode="External"/><Relationship Id="rId44" Type="http://schemas.openxmlformats.org/officeDocument/2006/relationships/hyperlink" Target="https://stat.gov.pl/metainformacje/slownik-pojec/pojecia-stosowane-w-statystyce-publicznej/3838,pojecie.html" TargetMode="External"/><Relationship Id="rId52" Type="http://schemas.openxmlformats.org/officeDocument/2006/relationships/hyperlink" Target="https://stat.gov.pl/metainformacje/slownik-pojec/pojecia-stosowane-w-statystyce-publicznej/4027,pojecie.html" TargetMode="External"/><Relationship Id="rId60" Type="http://schemas.openxmlformats.org/officeDocument/2006/relationships/hyperlink" Target="https://stat.gov.pl/metainformacje/slownik-pojec/pojecia-stosowane-w-statystyce-publicznej/3838,pojecie.html" TargetMode="External"/><Relationship Id="rId65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3" Type="http://schemas.openxmlformats.org/officeDocument/2006/relationships/image" Target="media/image4.emf"/><Relationship Id="rId18" Type="http://schemas.openxmlformats.org/officeDocument/2006/relationships/header" Target="header1.xml"/><Relationship Id="rId39" Type="http://schemas.openxmlformats.org/officeDocument/2006/relationships/hyperlink" Target="https://stat.gov.pl/metainformacje/slownik-pojec/pojecia-stosowane-w-statystyce-publicznej/1967,pojecie.html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0" ma:contentTypeDescription="Utwórz nowy dokument." ma:contentTypeScope="" ma:versionID="862468e506de763a75f0c99d3ddc06d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7B68D2-035B-43D5-90AA-19B46C5CBB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42D8543-517B-422F-8E0D-49E157D7DA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1150F9-42FE-4E0A-83C4-93BD4F8EEA54}">
  <ds:schemaRefs>
    <ds:schemaRef ds:uri="http://www.w3.org/XML/1998/namespace"/>
    <ds:schemaRef ds:uri="http://schemas.microsoft.com/office/2006/metadata/properties"/>
    <ds:schemaRef ds:uri="http://purl.org/dc/terms/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78A29EAD-C206-4EE7-9321-8DF301B9BC39}">
  <ds:schemaRefs>
    <ds:schemaRef ds:uri="http://www.w3.org/2001/XMLSchema"/>
    <ds:schemaRef ds:uri="http://www.zhaw.ch/AccessibilityAddIn"/>
  </ds:schemaRefs>
</ds:datastoreItem>
</file>

<file path=customXml/itemProps5.xml><?xml version="1.0" encoding="utf-8"?>
<ds:datastoreItem xmlns:ds="http://schemas.openxmlformats.org/officeDocument/2006/customXml" ds:itemID="{0C1F1E2A-88B6-4337-A6EB-8D8B9C418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746</TotalTime>
  <Pages>15</Pages>
  <Words>5208</Words>
  <Characters>32696</Characters>
  <Application>Microsoft Office Word</Application>
  <DocSecurity>0</DocSecurity>
  <Lines>935</Lines>
  <Paragraphs>480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Edukacja w województwie wielkopolskim w roku szkolnym 2024/2025</vt:lpstr>
    </vt:vector>
  </TitlesOfParts>
  <Company/>
  <LinksUpToDate>false</LinksUpToDate>
  <CharactersWithSpaces>37602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Edukacja w województwie wielkopolskim w roku szkolnym 2024/2025</dc:title>
  <dc:subject/>
  <cp:keywords/>
  <dc:description/>
  <cp:lastPrinted>2025-11-07T18:54:00Z</cp:lastPrinted>
  <dcterms:created xsi:type="dcterms:W3CDTF">2025-09-04T12:33:00Z</dcterms:created>
  <dcterms:modified xsi:type="dcterms:W3CDTF">2025-11-07T18:59:00Z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